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06913" w:rsidRDefault="00000000">
      <w:pPr>
        <w:spacing w:before="160" w:after="380" w:line="360" w:lineRule="auto"/>
        <w:jc w:val="center"/>
        <w:rPr>
          <w:rFonts w:ascii="Times New Roman" w:eastAsia="Times New Roman" w:hAnsi="Times New Roman" w:cs="Times New Roman"/>
          <w:color w:val="2B2B2B"/>
          <w:sz w:val="24"/>
          <w:szCs w:val="24"/>
        </w:rPr>
      </w:pPr>
      <w:r>
        <w:rPr>
          <w:rFonts w:ascii="Times New Roman" w:eastAsia="Times New Roman" w:hAnsi="Times New Roman" w:cs="Times New Roman"/>
          <w:sz w:val="24"/>
          <w:szCs w:val="24"/>
        </w:rPr>
        <w:t>Module 4 Challenge Written Report</w:t>
      </w:r>
    </w:p>
    <w:p w14:paraId="00000002" w14:textId="04CBC2FE" w:rsidR="0000691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analysis using Python, Pandas and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Lab, data sets on 15 schools and 39,170 students were merged to analyze the overall passing rate of students based on school size, spending per student, school type, and year of student. Overall, 65% of all the students passed both math and reading. Schools in the lowest spending range ($0-585) had the highest rate of overall passing while schools in the highest spending range ($645-680) had the lowest rate of overall passing. Additionally, schools with the largest student population had a lower rate of overall passing than smaller schools.</w:t>
      </w:r>
    </w:p>
    <w:p w14:paraId="00000003" w14:textId="77777777" w:rsidR="00006913" w:rsidRDefault="00006913"/>
    <w:sectPr w:rsidR="0000691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6913"/>
    <w:rsid w:val="00006913"/>
    <w:rsid w:val="006B0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B057CA"/>
  <w15:docId w15:val="{27F8C2E5-CEA0-3149-BCC3-0BF85BDD2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94</Words>
  <Characters>538</Characters>
  <Application>Microsoft Office Word</Application>
  <DocSecurity>0</DocSecurity>
  <Lines>4</Lines>
  <Paragraphs>1</Paragraphs>
  <ScaleCrop>false</ScaleCrop>
  <Company/>
  <LinksUpToDate>false</LinksUpToDate>
  <CharactersWithSpaces>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Amy Larsen</cp:lastModifiedBy>
  <cp:revision>2</cp:revision>
  <dcterms:created xsi:type="dcterms:W3CDTF">2023-12-18T23:33:00Z</dcterms:created>
  <dcterms:modified xsi:type="dcterms:W3CDTF">2023-12-18T23:33:00Z</dcterms:modified>
</cp:coreProperties>
</file>