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eastAsia="en-GB"/>
        </w:rPr>
      </w:pPr>
      <w:r>
        <w:rPr>
          <w:b/>
          <w:lang w:eastAsia="en-GB"/>
        </w:rPr>
      </w:r>
    </w:p>
    <w:p>
      <w:pPr>
        <w:pStyle w:val="Normal"/>
        <w:rPr/>
      </w:pPr>
      <w:r>
        <w:rPr>
          <w:b/>
          <w:lang w:eastAsia="en-GB"/>
        </w:rPr>
        <w:t>EU Guidance for Subsidies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Times New Roman" w:ascii="Verdana" w:hAnsi="Verdana"/>
          <w:color w:val="333333"/>
          <w:sz w:val="18"/>
          <w:szCs w:val="18"/>
          <w:lang w:eastAsia="en-GB"/>
        </w:rPr>
        <w:t>The EU adopted guidance for EU countries when designing and reforming renewable energy support schemes. This guidance suggests that: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="0"/>
        <w:contextualSpacing/>
        <w:rPr/>
      </w:pPr>
      <w:r>
        <w:rPr>
          <w:rFonts w:eastAsia="Times New Roman" w:cs="Times New Roman" w:ascii="Verdana" w:hAnsi="Verdana"/>
          <w:color w:val="333333"/>
          <w:sz w:val="18"/>
          <w:szCs w:val="18"/>
          <w:lang w:eastAsia="en-GB"/>
        </w:rPr>
        <w:t>financial support for renewables should be limited to what is necessary and should aim to make renewables competitive in the market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Verdana" w:hAnsi="Verdana"/>
          <w:color w:val="333333"/>
          <w:sz w:val="18"/>
          <w:szCs w:val="18"/>
          <w:lang w:eastAsia="en-GB"/>
        </w:rPr>
        <w:t xml:space="preserve">support schemes should be flexible and respond to falling production costs. As technologies mature, schemes should be gradually removed. 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Verdana" w:hAnsi="Verdana"/>
          <w:color w:val="333333"/>
          <w:sz w:val="18"/>
          <w:szCs w:val="18"/>
          <w:lang w:eastAsia="en-GB"/>
        </w:rPr>
        <w:t>For instance, feed in tariffs should be replaced by feed in premiums and other support instruments that incentivise producers to respond to market developments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Autospacing="1"/>
        <w:contextualSpacing/>
        <w:rPr/>
      </w:pPr>
      <w:r>
        <w:rPr>
          <w:rFonts w:eastAsia="Times New Roman" w:cs="Times New Roman" w:ascii="Verdana" w:hAnsi="Verdana"/>
          <w:color w:val="333333"/>
          <w:sz w:val="18"/>
          <w:szCs w:val="18"/>
          <w:lang w:eastAsia="en-GB"/>
        </w:rPr>
        <w:t xml:space="preserve">unannounced or retroactive changes to support schemes should be avoided as they 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240" w:before="0" w:afterAutospacing="1"/>
        <w:contextualSpacing/>
        <w:rPr/>
      </w:pPr>
      <w:r>
        <w:rPr>
          <w:rFonts w:eastAsia="Times New Roman" w:cs="Times New Roman" w:ascii="Verdana" w:hAnsi="Verdana"/>
          <w:color w:val="333333"/>
          <w:sz w:val="18"/>
          <w:szCs w:val="18"/>
          <w:lang w:eastAsia="en-GB"/>
        </w:rPr>
        <w:t>undermine investor confidence and prevent future investment</w:t>
      </w:r>
    </w:p>
    <w:p>
      <w:pPr>
        <w:pStyle w:val="Normal"/>
        <w:rPr>
          <w:b/>
          <w:b/>
          <w:lang w:eastAsia="en-GB"/>
        </w:rPr>
      </w:pPr>
      <w:r>
        <w:rPr>
          <w:b/>
          <w:lang w:eastAsia="en-GB"/>
        </w:rPr>
      </w:r>
    </w:p>
    <w:p>
      <w:pPr>
        <w:pStyle w:val="Normal"/>
        <w:rPr>
          <w:b/>
          <w:b/>
          <w:lang w:eastAsia="en-GB"/>
        </w:rPr>
      </w:pPr>
      <w:r>
        <w:rPr/>
      </w:r>
    </w:p>
    <w:p>
      <w:pPr>
        <w:pStyle w:val="Normal"/>
        <w:rPr>
          <w:b/>
          <w:b/>
          <w:lang w:eastAsia="en-GB"/>
        </w:rPr>
      </w:pPr>
      <w:r>
        <w:rPr/>
      </w:r>
    </w:p>
    <w:p>
      <w:pPr>
        <w:pStyle w:val="Normal"/>
        <w:rPr>
          <w:b/>
          <w:b/>
          <w:lang w:eastAsia="en-GB"/>
        </w:rPr>
      </w:pPr>
      <w:r>
        <w:rPr>
          <w:b/>
          <w:lang w:eastAsia="en-GB"/>
        </w:rPr>
        <w:t>Policy Uncertainty: Spain</w:t>
      </w:r>
    </w:p>
    <w:p>
      <w:pPr>
        <w:pStyle w:val="ListParagraph"/>
        <w:numPr>
          <w:ilvl w:val="0"/>
          <w:numId w:val="2"/>
        </w:numPr>
        <w:rPr/>
      </w:pPr>
      <w:r>
        <w:rPr/>
        <w:t>A more pertinent example for our case.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Spain boosted investment by promising subsidies </w:t>
      </w:r>
    </w:p>
    <w:p>
      <w:pPr>
        <w:pStyle w:val="ListParagraph"/>
        <w:numPr>
          <w:ilvl w:val="0"/>
          <w:numId w:val="2"/>
        </w:numPr>
        <w:rPr/>
      </w:pPr>
      <w:r>
        <w:rPr/>
        <w:t>10% return back in 2008</w:t>
      </w:r>
    </w:p>
    <w:p>
      <w:pPr>
        <w:pStyle w:val="ListParagraph"/>
        <w:numPr>
          <w:ilvl w:val="0"/>
          <w:numId w:val="2"/>
        </w:numPr>
        <w:rPr/>
      </w:pPr>
      <w:r>
        <w:rPr/>
        <w:t>Investments rose fivefold in 08.</w:t>
      </w:r>
    </w:p>
    <w:p>
      <w:pPr>
        <w:pStyle w:val="ListParagraph"/>
        <w:numPr>
          <w:ilvl w:val="0"/>
          <w:numId w:val="2"/>
        </w:numPr>
        <w:rPr/>
      </w:pPr>
      <w:r>
        <w:rPr/>
        <w:t>Costs reached almost 1% of GDP</w:t>
      </w:r>
    </w:p>
    <w:p>
      <w:pPr>
        <w:pStyle w:val="ListParagraph"/>
        <w:numPr>
          <w:ilvl w:val="0"/>
          <w:numId w:val="2"/>
        </w:numPr>
        <w:rPr/>
      </w:pPr>
      <w:r>
        <w:rPr/>
        <w:t>Subsequent cuts.</w:t>
      </w:r>
    </w:p>
    <w:p>
      <w:pPr>
        <w:pStyle w:val="ListParagraph"/>
        <w:numPr>
          <w:ilvl w:val="0"/>
          <w:numId w:val="2"/>
        </w:numPr>
        <w:rPr/>
      </w:pPr>
      <w:r>
        <w:rPr/>
        <w:t>Have been retroactively applied</w:t>
      </w:r>
    </w:p>
    <w:p>
      <w:pPr>
        <w:pStyle w:val="Normal"/>
        <w:rPr>
          <w:b/>
          <w:b/>
          <w:lang w:eastAsia="en-GB"/>
        </w:rPr>
      </w:pPr>
      <w:r>
        <w:rPr>
          <w:b/>
          <w:lang w:eastAsia="en-GB"/>
        </w:rPr>
      </w:r>
    </w:p>
    <w:p>
      <w:pPr>
        <w:pStyle w:val="Normal"/>
        <w:rPr>
          <w:b/>
          <w:b/>
          <w:lang w:eastAsia="en-GB"/>
        </w:rPr>
      </w:pPr>
      <w:r>
        <w:rPr>
          <w:b/>
          <w:lang w:eastAsia="en-GB"/>
        </w:rPr>
        <w:t>Vesta</w:t>
      </w:r>
    </w:p>
    <w:p>
      <w:pPr>
        <w:pStyle w:val="ListParagraph"/>
        <w:numPr>
          <w:ilvl w:val="0"/>
          <w:numId w:val="3"/>
        </w:numPr>
        <w:rPr/>
      </w:pPr>
      <w:r>
        <w:rPr/>
        <w:t>Failing wind turbine business due to more competition and falling subsidies (in 2012)</w:t>
      </w:r>
    </w:p>
    <w:p>
      <w:pPr>
        <w:pStyle w:val="ListParagraph"/>
        <w:numPr>
          <w:ilvl w:val="0"/>
          <w:numId w:val="3"/>
        </w:numPr>
        <w:rPr/>
      </w:pPr>
      <w:r>
        <w:rPr/>
        <w:t>Restructuring and cooperation with Mitsubishi Heavy Industries</w:t>
      </w:r>
    </w:p>
    <w:p>
      <w:pPr>
        <w:pStyle w:val="ListParagraph"/>
        <w:numPr>
          <w:ilvl w:val="0"/>
          <w:numId w:val="3"/>
        </w:numPr>
        <w:rPr/>
      </w:pPr>
      <w:r>
        <w:rPr/>
        <w:t>Enter into off-shore wind turbines</w:t>
      </w:r>
    </w:p>
    <w:p>
      <w:pPr>
        <w:pStyle w:val="ListParagraph"/>
        <w:numPr>
          <w:ilvl w:val="0"/>
          <w:numId w:val="3"/>
        </w:numPr>
        <w:rPr/>
      </w:pPr>
      <w:r>
        <w:rPr/>
        <w:t>Again a world leader</w:t>
      </w:r>
    </w:p>
    <w:p>
      <w:pPr>
        <w:pStyle w:val="Normal"/>
        <w:rPr>
          <w:b/>
          <w:b/>
          <w:lang w:eastAsia="en-GB"/>
        </w:rPr>
      </w:pPr>
      <w:r>
        <w:rPr>
          <w:b/>
          <w:lang w:eastAsia="en-GB"/>
        </w:rPr>
      </w:r>
    </w:p>
    <w:p>
      <w:pPr>
        <w:pStyle w:val="Normal"/>
        <w:rPr>
          <w:lang w:eastAsia="en-GB"/>
        </w:rPr>
      </w:pPr>
      <w:r>
        <w:rPr>
          <w:b/>
          <w:lang w:eastAsia="en-GB"/>
        </w:rPr>
        <w:t>Related work: Policy Uncertainty</w:t>
      </w:r>
    </w:p>
    <w:p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Optimal investment when the current support scheme will be terminated or revise in ways that make it less generous or more in line with market mechanism.</w:t>
      </w:r>
    </w:p>
    <w:p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The prospect of subsidy retraction increases the rate of investment if it is applied to new projects, while it slows down investment if it has a retroactive effect</w:t>
      </w:r>
      <w:bookmarkStart w:id="0" w:name="_GoBack"/>
      <w:bookmarkEnd w:id="0"/>
    </w:p>
    <w:p>
      <w:pPr>
        <w:pStyle w:val="Normal"/>
        <w:rPr>
          <w:b/>
          <w:b/>
          <w:lang w:eastAsia="en-GB"/>
        </w:rPr>
      </w:pPr>
      <w:r>
        <w:rPr>
          <w:b/>
          <w:lang w:eastAsia="en-GB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lang w:eastAsia="en-GB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6b59d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b59d8"/>
    <w:rPr>
      <w:rFonts w:ascii="Times New Roman" w:hAnsi="Times New Roman" w:eastAsia="Times New Roman" w:cs="Times New Roman"/>
      <w:b/>
      <w:bCs/>
      <w:sz w:val="36"/>
      <w:szCs w:val="36"/>
      <w:lang w:val="en-GB" w:eastAsia="en-GB"/>
    </w:rPr>
  </w:style>
  <w:style w:type="character" w:styleId="InternetLink">
    <w:name w:val="Internet Link"/>
    <w:basedOn w:val="DefaultParagraphFont"/>
    <w:uiPriority w:val="99"/>
    <w:semiHidden/>
    <w:unhideWhenUsed/>
    <w:rsid w:val="006b59d8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Calibri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6b59d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9d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LibreOffice/6.0.6.2$Windows_X86_64 LibreOffice_project/0c292870b25a325b5ed35f6b45599d2ea4458e77</Application>
  <Pages>1</Pages>
  <Words>250</Words>
  <Characters>1326</Characters>
  <CharactersWithSpaces>1538</CharactersWithSpaces>
  <Paragraphs>23</Paragraphs>
  <Company>Industrial Economics and Technology Management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2018-11-28T10:46:00Z</dcterms:created>
  <dc:creator>Lars Hegenes Sendstad</dc:creator>
  <dc:description/>
  <dc:language>nb-NO</dc:language>
  <cp:lastModifiedBy/>
  <dcterms:modified xsi:type="dcterms:W3CDTF">2018-12-01T12:11:07Z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Industrial Economics and Technology Management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