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1E5" w:rsidRDefault="001142CB" w:rsidP="005421E5">
      <w:pPr>
        <w:jc w:val="center"/>
        <w:rPr>
          <w:rFonts w:ascii="Times New Roman" w:hAnsi="Times New Roman"/>
          <w:sz w:val="28"/>
          <w:szCs w:val="28"/>
        </w:rPr>
      </w:pPr>
      <w:r>
        <w:rPr>
          <w:rFonts w:ascii="Times New Roman" w:hAnsi="Times New Roman"/>
          <w:sz w:val="28"/>
          <w:szCs w:val="28"/>
        </w:rPr>
        <w:t xml:space="preserve"> Testing av drikke</w:t>
      </w:r>
      <w:r w:rsidR="00A90CF6">
        <w:rPr>
          <w:rFonts w:ascii="Times New Roman" w:hAnsi="Times New Roman"/>
          <w:sz w:val="28"/>
          <w:szCs w:val="28"/>
        </w:rPr>
        <w:t xml:space="preserve"> </w:t>
      </w:r>
      <w:r>
        <w:rPr>
          <w:rFonts w:ascii="Times New Roman" w:hAnsi="Times New Roman"/>
          <w:sz w:val="28"/>
          <w:szCs w:val="28"/>
        </w:rPr>
        <w:t xml:space="preserve">begere </w:t>
      </w:r>
    </w:p>
    <w:p w:rsidR="00620F3D" w:rsidRDefault="00620F3D" w:rsidP="005421E5">
      <w:pPr>
        <w:rPr>
          <w:rFonts w:ascii="Times New Roman" w:hAnsi="Times New Roman"/>
          <w:sz w:val="24"/>
          <w:szCs w:val="24"/>
        </w:rPr>
      </w:pPr>
    </w:p>
    <w:p w:rsidR="005421E5" w:rsidRDefault="005421E5" w:rsidP="005421E5">
      <w:pPr>
        <w:rPr>
          <w:rFonts w:ascii="Times New Roman" w:hAnsi="Times New Roman"/>
          <w:sz w:val="24"/>
          <w:szCs w:val="24"/>
        </w:rPr>
      </w:pPr>
      <w:r>
        <w:rPr>
          <w:rFonts w:ascii="Times New Roman" w:hAnsi="Times New Roman"/>
          <w:sz w:val="24"/>
          <w:szCs w:val="24"/>
        </w:rPr>
        <w:t>Hensikt: Finne ut hvilken kopp som holder best på varmen.</w:t>
      </w:r>
    </w:p>
    <w:p w:rsidR="005421E5" w:rsidRDefault="005421E5" w:rsidP="005421E5">
      <w:pPr>
        <w:rPr>
          <w:rFonts w:ascii="Times New Roman" w:hAnsi="Times New Roman"/>
          <w:sz w:val="24"/>
          <w:szCs w:val="24"/>
        </w:rPr>
      </w:pPr>
      <w:r>
        <w:rPr>
          <w:rFonts w:ascii="Times New Roman" w:hAnsi="Times New Roman"/>
          <w:sz w:val="24"/>
          <w:szCs w:val="24"/>
        </w:rPr>
        <w:t>Hypotese:</w:t>
      </w:r>
      <w:r w:rsidR="00EE607B">
        <w:rPr>
          <w:rFonts w:ascii="Times New Roman" w:hAnsi="Times New Roman"/>
          <w:sz w:val="24"/>
          <w:szCs w:val="24"/>
        </w:rPr>
        <w:t xml:space="preserve"> Vi</w:t>
      </w:r>
      <w:r>
        <w:rPr>
          <w:rFonts w:ascii="Times New Roman" w:hAnsi="Times New Roman"/>
          <w:sz w:val="24"/>
          <w:szCs w:val="24"/>
        </w:rPr>
        <w:t xml:space="preserve"> tror at papp begeret kommer til å holde på varmen best fordi den virker mest tett slik at </w:t>
      </w:r>
      <w:r w:rsidR="00823EDD">
        <w:rPr>
          <w:rFonts w:ascii="Times New Roman" w:hAnsi="Times New Roman"/>
          <w:sz w:val="24"/>
          <w:szCs w:val="24"/>
        </w:rPr>
        <w:t xml:space="preserve">den </w:t>
      </w:r>
      <w:r>
        <w:rPr>
          <w:rFonts w:ascii="Times New Roman" w:hAnsi="Times New Roman"/>
          <w:sz w:val="24"/>
          <w:szCs w:val="24"/>
        </w:rPr>
        <w:t>slipper ut minst varme, deretter følger isoporkoppen. Vi mener at den ikke holder like godt på varmen fordi papp kommer fra trær mens isopor kommer fra plastikk. Så kommer den grå plastikk koppen fordi is</w:t>
      </w:r>
      <w:r w:rsidR="00620F3D">
        <w:rPr>
          <w:rFonts w:ascii="Times New Roman" w:hAnsi="Times New Roman"/>
          <w:sz w:val="24"/>
          <w:szCs w:val="24"/>
        </w:rPr>
        <w:t xml:space="preserve">opor koppen virker </w:t>
      </w:r>
      <w:r w:rsidR="00823EDD">
        <w:rPr>
          <w:rFonts w:ascii="Times New Roman" w:hAnsi="Times New Roman"/>
          <w:sz w:val="24"/>
          <w:szCs w:val="24"/>
        </w:rPr>
        <w:t>tettere</w:t>
      </w:r>
      <w:r w:rsidR="00620F3D">
        <w:rPr>
          <w:rFonts w:ascii="Times New Roman" w:hAnsi="Times New Roman"/>
          <w:sz w:val="24"/>
          <w:szCs w:val="24"/>
        </w:rPr>
        <w:t>. Til slutt kommer den gjennomsiktige plastikk</w:t>
      </w:r>
      <w:r w:rsidR="00823EDD">
        <w:rPr>
          <w:rFonts w:ascii="Times New Roman" w:hAnsi="Times New Roman"/>
          <w:sz w:val="24"/>
          <w:szCs w:val="24"/>
        </w:rPr>
        <w:t xml:space="preserve"> koppen fordi den virker minst tett</w:t>
      </w:r>
      <w:r w:rsidR="00620F3D">
        <w:rPr>
          <w:rFonts w:ascii="Times New Roman" w:hAnsi="Times New Roman"/>
          <w:sz w:val="24"/>
          <w:szCs w:val="24"/>
        </w:rPr>
        <w:t>.</w:t>
      </w:r>
      <w:r>
        <w:rPr>
          <w:rFonts w:ascii="Times New Roman" w:hAnsi="Times New Roman"/>
          <w:sz w:val="24"/>
          <w:szCs w:val="24"/>
        </w:rPr>
        <w:t xml:space="preserve"> </w:t>
      </w:r>
    </w:p>
    <w:p w:rsidR="00EE607B" w:rsidRDefault="00EE607B" w:rsidP="005421E5">
      <w:pPr>
        <w:rPr>
          <w:rFonts w:ascii="Times New Roman" w:hAnsi="Times New Roman"/>
          <w:sz w:val="24"/>
          <w:szCs w:val="24"/>
        </w:rPr>
      </w:pPr>
      <w:r>
        <w:rPr>
          <w:rFonts w:ascii="Times New Roman" w:hAnsi="Times New Roman"/>
          <w:sz w:val="24"/>
          <w:szCs w:val="24"/>
        </w:rPr>
        <w:t>Teori: Temperatur er et mål på molekylenes bevegelse. I forsøket måler vi hvor fort molekylene beveger seg</w:t>
      </w:r>
      <w:r w:rsidR="00823EDD">
        <w:rPr>
          <w:rFonts w:ascii="Times New Roman" w:hAnsi="Times New Roman"/>
          <w:sz w:val="24"/>
          <w:szCs w:val="24"/>
        </w:rPr>
        <w:t>.</w:t>
      </w:r>
    </w:p>
    <w:p w:rsidR="00823EDD" w:rsidRDefault="00823EDD" w:rsidP="005421E5">
      <w:pPr>
        <w:rPr>
          <w:rFonts w:ascii="Times New Roman" w:hAnsi="Times New Roman"/>
          <w:sz w:val="24"/>
          <w:szCs w:val="24"/>
        </w:rPr>
      </w:pPr>
      <w:r>
        <w:rPr>
          <w:rFonts w:ascii="Times New Roman" w:hAnsi="Times New Roman"/>
          <w:sz w:val="24"/>
          <w:szCs w:val="24"/>
        </w:rPr>
        <w:t>Fremgangsmåte: Vi helte 50ml vann i et målebeger og helte det i hver kopp. Deretter målte vi temperaturen hvert 10min.</w:t>
      </w:r>
      <w:bookmarkStart w:id="0" w:name="_GoBack"/>
      <w:bookmarkEnd w:id="0"/>
    </w:p>
    <w:p w:rsidR="00620F3D" w:rsidRDefault="00620F3D" w:rsidP="005421E5">
      <w:pPr>
        <w:rPr>
          <w:rFonts w:ascii="Times New Roman" w:hAnsi="Times New Roman"/>
          <w:sz w:val="24"/>
          <w:szCs w:val="24"/>
        </w:rPr>
      </w:pPr>
      <w:r>
        <w:rPr>
          <w:rFonts w:ascii="Times New Roman" w:hAnsi="Times New Roman"/>
          <w:sz w:val="24"/>
          <w:szCs w:val="24"/>
        </w:rPr>
        <w:t>Resultater:</w:t>
      </w:r>
    </w:p>
    <w:tbl>
      <w:tblPr>
        <w:tblStyle w:val="Tabellrutenett"/>
        <w:tblW w:w="0" w:type="auto"/>
        <w:tblLook w:val="04A0" w:firstRow="1" w:lastRow="0" w:firstColumn="1" w:lastColumn="0" w:noHBand="0" w:noVBand="1"/>
      </w:tblPr>
      <w:tblGrid>
        <w:gridCol w:w="1816"/>
        <w:gridCol w:w="1205"/>
        <w:gridCol w:w="1209"/>
        <w:gridCol w:w="1206"/>
        <w:gridCol w:w="1210"/>
        <w:gridCol w:w="1206"/>
        <w:gridCol w:w="1210"/>
      </w:tblGrid>
      <w:tr w:rsidR="00620F3D" w:rsidTr="00620F3D">
        <w:tc>
          <w:tcPr>
            <w:tcW w:w="1294" w:type="dxa"/>
          </w:tcPr>
          <w:p w:rsidR="00620F3D" w:rsidRDefault="00620F3D" w:rsidP="005421E5">
            <w:pPr>
              <w:rPr>
                <w:rFonts w:ascii="Times New Roman" w:hAnsi="Times New Roman"/>
                <w:sz w:val="24"/>
                <w:szCs w:val="24"/>
              </w:rPr>
            </w:pPr>
          </w:p>
        </w:tc>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Tid/min</w:t>
            </w:r>
          </w:p>
        </w:tc>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Temp/C</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Tid/min</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Temp/C</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Tid/min</w:t>
            </w:r>
          </w:p>
        </w:tc>
        <w:tc>
          <w:tcPr>
            <w:tcW w:w="1295" w:type="dxa"/>
          </w:tcPr>
          <w:p w:rsidR="00620F3D" w:rsidRDefault="00620F3D" w:rsidP="00620F3D">
            <w:pPr>
              <w:rPr>
                <w:rFonts w:ascii="Times New Roman" w:hAnsi="Times New Roman"/>
                <w:sz w:val="24"/>
                <w:szCs w:val="24"/>
              </w:rPr>
            </w:pPr>
            <w:r>
              <w:rPr>
                <w:rFonts w:ascii="Times New Roman" w:hAnsi="Times New Roman"/>
                <w:sz w:val="24"/>
                <w:szCs w:val="24"/>
              </w:rPr>
              <w:t>Temp/C</w:t>
            </w:r>
          </w:p>
        </w:tc>
      </w:tr>
      <w:tr w:rsidR="00620F3D" w:rsidTr="00620F3D">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Papp begeret</w:t>
            </w:r>
          </w:p>
        </w:tc>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0</w:t>
            </w:r>
          </w:p>
        </w:tc>
        <w:tc>
          <w:tcPr>
            <w:tcW w:w="1294" w:type="dxa"/>
          </w:tcPr>
          <w:p w:rsidR="00620F3D" w:rsidRDefault="00EE607B" w:rsidP="005421E5">
            <w:pPr>
              <w:rPr>
                <w:rFonts w:ascii="Times New Roman" w:hAnsi="Times New Roman"/>
                <w:sz w:val="24"/>
                <w:szCs w:val="24"/>
              </w:rPr>
            </w:pPr>
            <w:r>
              <w:rPr>
                <w:rFonts w:ascii="Times New Roman" w:hAnsi="Times New Roman"/>
                <w:sz w:val="24"/>
                <w:szCs w:val="24"/>
              </w:rPr>
              <w:t>73.4</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10</w:t>
            </w:r>
          </w:p>
        </w:tc>
        <w:tc>
          <w:tcPr>
            <w:tcW w:w="1295" w:type="dxa"/>
          </w:tcPr>
          <w:p w:rsidR="00620F3D" w:rsidRDefault="001D46A0" w:rsidP="005421E5">
            <w:pPr>
              <w:rPr>
                <w:rFonts w:ascii="Times New Roman" w:hAnsi="Times New Roman"/>
                <w:sz w:val="24"/>
                <w:szCs w:val="24"/>
              </w:rPr>
            </w:pPr>
            <w:r>
              <w:rPr>
                <w:rFonts w:ascii="Times New Roman" w:hAnsi="Times New Roman"/>
                <w:sz w:val="24"/>
                <w:szCs w:val="24"/>
              </w:rPr>
              <w:t>44.0</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20</w:t>
            </w:r>
          </w:p>
        </w:tc>
        <w:tc>
          <w:tcPr>
            <w:tcW w:w="1295" w:type="dxa"/>
          </w:tcPr>
          <w:p w:rsidR="00620F3D" w:rsidRDefault="00651BAE" w:rsidP="005421E5">
            <w:pPr>
              <w:rPr>
                <w:rFonts w:ascii="Times New Roman" w:hAnsi="Times New Roman"/>
                <w:sz w:val="24"/>
                <w:szCs w:val="24"/>
              </w:rPr>
            </w:pPr>
            <w:r>
              <w:rPr>
                <w:rFonts w:ascii="Times New Roman" w:hAnsi="Times New Roman"/>
                <w:sz w:val="24"/>
                <w:szCs w:val="24"/>
              </w:rPr>
              <w:t>35.3</w:t>
            </w:r>
          </w:p>
        </w:tc>
      </w:tr>
      <w:tr w:rsidR="00620F3D" w:rsidTr="00620F3D">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Isopor begeret</w:t>
            </w:r>
          </w:p>
        </w:tc>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0</w:t>
            </w:r>
          </w:p>
        </w:tc>
        <w:tc>
          <w:tcPr>
            <w:tcW w:w="1294" w:type="dxa"/>
          </w:tcPr>
          <w:p w:rsidR="00620F3D" w:rsidRDefault="00EE607B" w:rsidP="005421E5">
            <w:pPr>
              <w:rPr>
                <w:rFonts w:ascii="Times New Roman" w:hAnsi="Times New Roman"/>
                <w:sz w:val="24"/>
                <w:szCs w:val="24"/>
              </w:rPr>
            </w:pPr>
            <w:r>
              <w:rPr>
                <w:rFonts w:ascii="Times New Roman" w:hAnsi="Times New Roman"/>
                <w:sz w:val="24"/>
                <w:szCs w:val="24"/>
              </w:rPr>
              <w:t>73</w:t>
            </w:r>
            <w:r w:rsidR="001D46A0">
              <w:rPr>
                <w:rFonts w:ascii="Times New Roman" w:hAnsi="Times New Roman"/>
                <w:sz w:val="24"/>
                <w:szCs w:val="24"/>
              </w:rPr>
              <w:t>.0</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10</w:t>
            </w:r>
          </w:p>
        </w:tc>
        <w:tc>
          <w:tcPr>
            <w:tcW w:w="1295" w:type="dxa"/>
          </w:tcPr>
          <w:p w:rsidR="00620F3D" w:rsidRDefault="001D46A0" w:rsidP="005421E5">
            <w:pPr>
              <w:rPr>
                <w:rFonts w:ascii="Times New Roman" w:hAnsi="Times New Roman"/>
                <w:sz w:val="24"/>
                <w:szCs w:val="24"/>
              </w:rPr>
            </w:pPr>
            <w:r>
              <w:rPr>
                <w:rFonts w:ascii="Times New Roman" w:hAnsi="Times New Roman"/>
                <w:sz w:val="24"/>
                <w:szCs w:val="24"/>
              </w:rPr>
              <w:t>49.0</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20</w:t>
            </w:r>
          </w:p>
        </w:tc>
        <w:tc>
          <w:tcPr>
            <w:tcW w:w="1295" w:type="dxa"/>
          </w:tcPr>
          <w:p w:rsidR="00620F3D" w:rsidRDefault="00651BAE" w:rsidP="005421E5">
            <w:pPr>
              <w:rPr>
                <w:rFonts w:ascii="Times New Roman" w:hAnsi="Times New Roman"/>
                <w:sz w:val="24"/>
                <w:szCs w:val="24"/>
              </w:rPr>
            </w:pPr>
            <w:r>
              <w:rPr>
                <w:rFonts w:ascii="Times New Roman" w:hAnsi="Times New Roman"/>
                <w:sz w:val="24"/>
                <w:szCs w:val="24"/>
              </w:rPr>
              <w:t>39.6</w:t>
            </w:r>
          </w:p>
        </w:tc>
      </w:tr>
      <w:tr w:rsidR="00620F3D" w:rsidTr="00620F3D">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Gråe plastikk koppen</w:t>
            </w:r>
          </w:p>
        </w:tc>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0</w:t>
            </w:r>
          </w:p>
        </w:tc>
        <w:tc>
          <w:tcPr>
            <w:tcW w:w="1294" w:type="dxa"/>
          </w:tcPr>
          <w:p w:rsidR="00620F3D" w:rsidRDefault="00EE607B" w:rsidP="005421E5">
            <w:pPr>
              <w:rPr>
                <w:rFonts w:ascii="Times New Roman" w:hAnsi="Times New Roman"/>
                <w:sz w:val="24"/>
                <w:szCs w:val="24"/>
              </w:rPr>
            </w:pPr>
            <w:r>
              <w:rPr>
                <w:rFonts w:ascii="Times New Roman" w:hAnsi="Times New Roman"/>
                <w:sz w:val="24"/>
                <w:szCs w:val="24"/>
              </w:rPr>
              <w:t>72.3</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10</w:t>
            </w:r>
          </w:p>
        </w:tc>
        <w:tc>
          <w:tcPr>
            <w:tcW w:w="1295" w:type="dxa"/>
          </w:tcPr>
          <w:p w:rsidR="00620F3D" w:rsidRDefault="001D46A0" w:rsidP="005421E5">
            <w:pPr>
              <w:rPr>
                <w:rFonts w:ascii="Times New Roman" w:hAnsi="Times New Roman"/>
                <w:sz w:val="24"/>
                <w:szCs w:val="24"/>
              </w:rPr>
            </w:pPr>
            <w:r>
              <w:rPr>
                <w:rFonts w:ascii="Times New Roman" w:hAnsi="Times New Roman"/>
                <w:sz w:val="24"/>
                <w:szCs w:val="24"/>
              </w:rPr>
              <w:t>45.0</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20</w:t>
            </w:r>
          </w:p>
        </w:tc>
        <w:tc>
          <w:tcPr>
            <w:tcW w:w="1295" w:type="dxa"/>
          </w:tcPr>
          <w:p w:rsidR="00620F3D" w:rsidRDefault="00651BAE" w:rsidP="005421E5">
            <w:pPr>
              <w:rPr>
                <w:rFonts w:ascii="Times New Roman" w:hAnsi="Times New Roman"/>
                <w:sz w:val="24"/>
                <w:szCs w:val="24"/>
              </w:rPr>
            </w:pPr>
            <w:r>
              <w:rPr>
                <w:rFonts w:ascii="Times New Roman" w:hAnsi="Times New Roman"/>
                <w:sz w:val="24"/>
                <w:szCs w:val="24"/>
              </w:rPr>
              <w:t>36.0</w:t>
            </w:r>
          </w:p>
        </w:tc>
      </w:tr>
      <w:tr w:rsidR="00620F3D" w:rsidTr="00620F3D">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Gjennomsiktiget plastikk koppen</w:t>
            </w:r>
          </w:p>
        </w:tc>
        <w:tc>
          <w:tcPr>
            <w:tcW w:w="1294" w:type="dxa"/>
          </w:tcPr>
          <w:p w:rsidR="00620F3D" w:rsidRDefault="00620F3D" w:rsidP="005421E5">
            <w:pPr>
              <w:rPr>
                <w:rFonts w:ascii="Times New Roman" w:hAnsi="Times New Roman"/>
                <w:sz w:val="24"/>
                <w:szCs w:val="24"/>
              </w:rPr>
            </w:pPr>
            <w:r>
              <w:rPr>
                <w:rFonts w:ascii="Times New Roman" w:hAnsi="Times New Roman"/>
                <w:sz w:val="24"/>
                <w:szCs w:val="24"/>
              </w:rPr>
              <w:t>0</w:t>
            </w:r>
          </w:p>
        </w:tc>
        <w:tc>
          <w:tcPr>
            <w:tcW w:w="1294" w:type="dxa"/>
          </w:tcPr>
          <w:p w:rsidR="00620F3D" w:rsidRDefault="00EE607B" w:rsidP="005421E5">
            <w:pPr>
              <w:rPr>
                <w:rFonts w:ascii="Times New Roman" w:hAnsi="Times New Roman"/>
                <w:sz w:val="24"/>
                <w:szCs w:val="24"/>
              </w:rPr>
            </w:pPr>
            <w:r>
              <w:rPr>
                <w:rFonts w:ascii="Times New Roman" w:hAnsi="Times New Roman"/>
                <w:sz w:val="24"/>
                <w:szCs w:val="24"/>
              </w:rPr>
              <w:t>71.6</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10</w:t>
            </w:r>
          </w:p>
        </w:tc>
        <w:tc>
          <w:tcPr>
            <w:tcW w:w="1295" w:type="dxa"/>
          </w:tcPr>
          <w:p w:rsidR="00620F3D" w:rsidRDefault="001D46A0" w:rsidP="005421E5">
            <w:pPr>
              <w:rPr>
                <w:rFonts w:ascii="Times New Roman" w:hAnsi="Times New Roman"/>
                <w:sz w:val="24"/>
                <w:szCs w:val="24"/>
              </w:rPr>
            </w:pPr>
            <w:r>
              <w:rPr>
                <w:rFonts w:ascii="Times New Roman" w:hAnsi="Times New Roman"/>
                <w:sz w:val="24"/>
                <w:szCs w:val="24"/>
              </w:rPr>
              <w:t>44.1</w:t>
            </w:r>
          </w:p>
        </w:tc>
        <w:tc>
          <w:tcPr>
            <w:tcW w:w="1295" w:type="dxa"/>
          </w:tcPr>
          <w:p w:rsidR="00620F3D" w:rsidRDefault="00620F3D" w:rsidP="005421E5">
            <w:pPr>
              <w:rPr>
                <w:rFonts w:ascii="Times New Roman" w:hAnsi="Times New Roman"/>
                <w:sz w:val="24"/>
                <w:szCs w:val="24"/>
              </w:rPr>
            </w:pPr>
            <w:r>
              <w:rPr>
                <w:rFonts w:ascii="Times New Roman" w:hAnsi="Times New Roman"/>
                <w:sz w:val="24"/>
                <w:szCs w:val="24"/>
              </w:rPr>
              <w:t>20</w:t>
            </w:r>
          </w:p>
        </w:tc>
        <w:tc>
          <w:tcPr>
            <w:tcW w:w="1295" w:type="dxa"/>
          </w:tcPr>
          <w:p w:rsidR="00620F3D" w:rsidRDefault="00651BAE" w:rsidP="005421E5">
            <w:pPr>
              <w:rPr>
                <w:rFonts w:ascii="Times New Roman" w:hAnsi="Times New Roman"/>
                <w:sz w:val="24"/>
                <w:szCs w:val="24"/>
              </w:rPr>
            </w:pPr>
            <w:r>
              <w:rPr>
                <w:rFonts w:ascii="Times New Roman" w:hAnsi="Times New Roman"/>
                <w:sz w:val="24"/>
                <w:szCs w:val="24"/>
              </w:rPr>
              <w:t>35.2</w:t>
            </w:r>
          </w:p>
        </w:tc>
      </w:tr>
    </w:tbl>
    <w:p w:rsidR="005421E5" w:rsidRDefault="005421E5" w:rsidP="005421E5">
      <w:pPr>
        <w:rPr>
          <w:rFonts w:ascii="Times New Roman" w:hAnsi="Times New Roman"/>
          <w:sz w:val="24"/>
          <w:szCs w:val="24"/>
        </w:rPr>
      </w:pPr>
    </w:p>
    <w:p w:rsidR="00EE607B" w:rsidRDefault="00A90CF6" w:rsidP="005421E5">
      <w:pPr>
        <w:rPr>
          <w:rFonts w:ascii="Times New Roman" w:hAnsi="Times New Roman"/>
          <w:sz w:val="24"/>
          <w:szCs w:val="24"/>
        </w:rPr>
      </w:pPr>
      <w:r w:rsidRPr="001D46A0">
        <w:drawing>
          <wp:anchor distT="0" distB="0" distL="114300" distR="114300" simplePos="0" relativeHeight="251658240" behindDoc="1" locked="0" layoutInCell="1" allowOverlap="1" wp14:anchorId="5CA0CE84">
            <wp:simplePos x="0" y="0"/>
            <wp:positionH relativeFrom="margin">
              <wp:posOffset>-387350</wp:posOffset>
            </wp:positionH>
            <wp:positionV relativeFrom="paragraph">
              <wp:posOffset>894080</wp:posOffset>
            </wp:positionV>
            <wp:extent cx="1795389" cy="3232150"/>
            <wp:effectExtent l="0" t="0" r="0" b="635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95389" cy="3232150"/>
                    </a:xfrm>
                    <a:prstGeom prst="rect">
                      <a:avLst/>
                    </a:prstGeom>
                  </pic:spPr>
                </pic:pic>
              </a:graphicData>
            </a:graphic>
            <wp14:sizeRelH relativeFrom="page">
              <wp14:pctWidth>0</wp14:pctWidth>
            </wp14:sizeRelH>
            <wp14:sizeRelV relativeFrom="page">
              <wp14:pctHeight>0</wp14:pctHeight>
            </wp14:sizeRelV>
          </wp:anchor>
        </w:drawing>
      </w:r>
      <w:r w:rsidR="00EE607B">
        <w:rPr>
          <w:rFonts w:ascii="Times New Roman" w:hAnsi="Times New Roman"/>
          <w:sz w:val="24"/>
          <w:szCs w:val="24"/>
        </w:rPr>
        <w:t>Diskusjon:</w:t>
      </w:r>
      <w:r w:rsidR="00651BAE">
        <w:rPr>
          <w:rFonts w:ascii="Times New Roman" w:hAnsi="Times New Roman"/>
          <w:sz w:val="24"/>
          <w:szCs w:val="24"/>
        </w:rPr>
        <w:t xml:space="preserve"> Hypotesen vår ble avkreftet. Som resultatene viser holdt isopor koppen best på varmen etterfulgt av grå plastikk, gjennomsiktig plastikk og til slutt papp begeret. Vi tror isoporkoppen holdt best på varmen fordi den er tettere. Grunnen til at papp begeret holdt dårligst på varmen kan være at den er minst tett og absorberte noe av vannet. Når noe av vannet forsvinner så blir volumet mindre og det blir fortere kjølig. Feilkilder i detter forsøket kan ha vært temperaturen på vannet da vi startet og at vi ikke fikk målt temperaturen etter nøyaktig 10min fordi det tok tid å måle hver kopp.</w:t>
      </w:r>
    </w:p>
    <w:p w:rsidR="00EE607B" w:rsidRDefault="00EE607B" w:rsidP="005421E5">
      <w:pPr>
        <w:rPr>
          <w:rFonts w:ascii="Times New Roman" w:hAnsi="Times New Roman"/>
          <w:sz w:val="24"/>
          <w:szCs w:val="24"/>
        </w:rPr>
      </w:pPr>
    </w:p>
    <w:p w:rsidR="00A90CF6" w:rsidRDefault="00A90CF6" w:rsidP="005421E5">
      <w:pPr>
        <w:rPr>
          <w:rFonts w:ascii="Times New Roman" w:hAnsi="Times New Roman"/>
          <w:sz w:val="24"/>
          <w:szCs w:val="24"/>
        </w:rPr>
      </w:pPr>
    </w:p>
    <w:p w:rsidR="00A90CF6" w:rsidRDefault="00A90CF6" w:rsidP="005421E5">
      <w:pPr>
        <w:rPr>
          <w:rFonts w:ascii="Times New Roman" w:hAnsi="Times New Roman"/>
          <w:sz w:val="24"/>
          <w:szCs w:val="24"/>
        </w:rPr>
      </w:pPr>
    </w:p>
    <w:p w:rsidR="00A90CF6" w:rsidRDefault="00A90CF6" w:rsidP="005421E5">
      <w:pPr>
        <w:rPr>
          <w:rFonts w:ascii="Times New Roman" w:hAnsi="Times New Roman"/>
          <w:sz w:val="24"/>
          <w:szCs w:val="24"/>
        </w:rPr>
      </w:pPr>
    </w:p>
    <w:p w:rsidR="00A90CF6" w:rsidRDefault="00A90CF6" w:rsidP="005421E5">
      <w:pPr>
        <w:rPr>
          <w:rFonts w:ascii="Times New Roman" w:hAnsi="Times New Roman"/>
          <w:sz w:val="24"/>
          <w:szCs w:val="24"/>
        </w:rPr>
      </w:pPr>
    </w:p>
    <w:p w:rsidR="00A90CF6" w:rsidRDefault="00A90CF6" w:rsidP="005421E5">
      <w:pPr>
        <w:rPr>
          <w:rFonts w:ascii="Times New Roman" w:hAnsi="Times New Roman"/>
          <w:sz w:val="24"/>
          <w:szCs w:val="24"/>
        </w:rPr>
      </w:pPr>
    </w:p>
    <w:p w:rsidR="00A90CF6" w:rsidRDefault="00A90CF6" w:rsidP="005421E5">
      <w:pPr>
        <w:rPr>
          <w:rFonts w:ascii="Times New Roman" w:hAnsi="Times New Roman"/>
          <w:sz w:val="24"/>
          <w:szCs w:val="24"/>
        </w:rPr>
      </w:pPr>
      <w:r>
        <w:rPr>
          <w:rFonts w:ascii="Times New Roman" w:hAnsi="Times New Roman"/>
          <w:sz w:val="24"/>
          <w:szCs w:val="24"/>
        </w:rPr>
        <w:t xml:space="preserve">Sett fra venstre: Tempraturmåler, Gjennomsiktig plastikk kopp, grå plastikk kopp, isoporbeger, pappbeger. </w:t>
      </w:r>
      <w:r>
        <w:rPr>
          <w:rFonts w:ascii="Times New Roman" w:hAnsi="Times New Roman"/>
          <w:sz w:val="24"/>
          <w:szCs w:val="24"/>
        </w:rPr>
        <w:br/>
        <w:t>Nærmest: Stoppeklokke.</w:t>
      </w:r>
      <w:r>
        <w:rPr>
          <w:rFonts w:ascii="Times New Roman" w:hAnsi="Times New Roman"/>
          <w:sz w:val="24"/>
          <w:szCs w:val="24"/>
        </w:rPr>
        <w:br/>
        <w:t>Bortest fra høyre: Målesylinder (250 ml), Målebeger (200 ml).</w:t>
      </w:r>
    </w:p>
    <w:sectPr w:rsidR="00A90CF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27F" w:rsidRDefault="0086627F" w:rsidP="00A90CF6">
      <w:pPr>
        <w:spacing w:after="0" w:line="240" w:lineRule="auto"/>
      </w:pPr>
      <w:r>
        <w:separator/>
      </w:r>
    </w:p>
  </w:endnote>
  <w:endnote w:type="continuationSeparator" w:id="0">
    <w:p w:rsidR="0086627F" w:rsidRDefault="0086627F" w:rsidP="00A9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27F" w:rsidRDefault="0086627F" w:rsidP="00A90CF6">
      <w:pPr>
        <w:spacing w:after="0" w:line="240" w:lineRule="auto"/>
      </w:pPr>
      <w:r>
        <w:separator/>
      </w:r>
    </w:p>
  </w:footnote>
  <w:footnote w:type="continuationSeparator" w:id="0">
    <w:p w:rsidR="0086627F" w:rsidRDefault="0086627F" w:rsidP="00A90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CF6" w:rsidRDefault="00A90CF6" w:rsidP="00A90CF6">
    <w:pPr>
      <w:pStyle w:val="Topptekst"/>
      <w:tabs>
        <w:tab w:val="clear" w:pos="4536"/>
      </w:tabs>
    </w:pPr>
    <w:r>
      <w:t xml:space="preserve">Av: Mathias Johansen og Aleksander Solhaug </w:t>
    </w:r>
    <w:r>
      <w:tab/>
      <w:t>30/8 2017</w:t>
    </w:r>
  </w:p>
  <w:p w:rsidR="00A90CF6" w:rsidRDefault="00A90CF6">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E5"/>
    <w:rsid w:val="001142CB"/>
    <w:rsid w:val="001D46A0"/>
    <w:rsid w:val="005421E5"/>
    <w:rsid w:val="00620F3D"/>
    <w:rsid w:val="00651BAE"/>
    <w:rsid w:val="00823EDD"/>
    <w:rsid w:val="0086627F"/>
    <w:rsid w:val="00A90CF6"/>
    <w:rsid w:val="00EE60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07058"/>
  <w15:chartTrackingRefBased/>
  <w15:docId w15:val="{885D67F1-92DC-4AC4-ABB1-90AD1EAF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542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A90CF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90CF6"/>
  </w:style>
  <w:style w:type="paragraph" w:styleId="Bunntekst">
    <w:name w:val="footer"/>
    <w:basedOn w:val="Normal"/>
    <w:link w:val="BunntekstTegn"/>
    <w:uiPriority w:val="99"/>
    <w:unhideWhenUsed/>
    <w:rsid w:val="00A90CF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9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281</Words>
  <Characters>1492</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3</cp:revision>
  <dcterms:created xsi:type="dcterms:W3CDTF">2017-08-30T09:08:00Z</dcterms:created>
  <dcterms:modified xsi:type="dcterms:W3CDTF">2017-08-30T10:18:00Z</dcterms:modified>
</cp:coreProperties>
</file>