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1722C5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1722C5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1722C5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E11B0B7" w:rsidR="00F57EEA" w:rsidRPr="00545A50" w:rsidRDefault="00000000" w:rsidP="001722C5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661003">
        <w:rPr>
          <w:rFonts w:ascii="Times New Roman" w:hAnsi="Times New Roman" w:cs="Times New Roman"/>
        </w:rPr>
        <w:t>29</w:t>
      </w:r>
      <w:r w:rsidR="00C560B8" w:rsidRPr="00545A50">
        <w:rPr>
          <w:rFonts w:ascii="Times New Roman" w:hAnsi="Times New Roman" w:cs="Times New Roman"/>
        </w:rPr>
        <w:t xml:space="preserve"> de ju</w:t>
      </w:r>
      <w:r w:rsidR="00661003">
        <w:rPr>
          <w:rFonts w:ascii="Times New Roman" w:hAnsi="Times New Roman" w:cs="Times New Roman"/>
        </w:rPr>
        <w:t>n</w:t>
      </w:r>
      <w:r w:rsidR="00C560B8" w:rsidRPr="00545A50">
        <w:rPr>
          <w:rFonts w:ascii="Times New Roman" w:hAnsi="Times New Roman" w:cs="Times New Roman"/>
        </w:rPr>
        <w:t>io 202</w:t>
      </w:r>
      <w:r w:rsidR="00661003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p w14:paraId="4E12D7D5" w14:textId="10C48C2C" w:rsidR="0041334C" w:rsidRPr="0041334C" w:rsidRDefault="0041334C" w:rsidP="001722C5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41334C">
        <w:rPr>
          <w:rFonts w:ascii="Times New Roman" w:hAnsi="Times New Roman" w:cs="Times New Roman"/>
        </w:rPr>
        <w:t>La definición de estándares de codificación es una práctica fundamental durante el desarrollo de software, ya que permite mantener un código organizado, legible y fácil de mantener. El uso de convenciones comunes facilita el trabajo colaborativo, reduce errores y mejora la calidad del producto final, especialmente cuando participan varios desarrolladores en un mismo proyecto.</w:t>
      </w:r>
    </w:p>
    <w:p w14:paraId="09060BE7" w14:textId="43EEDB33" w:rsidR="00B8704E" w:rsidRDefault="0041334C" w:rsidP="001722C5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41334C">
        <w:rPr>
          <w:rFonts w:ascii="Times New Roman" w:hAnsi="Times New Roman" w:cs="Times New Roman"/>
        </w:rPr>
        <w:t xml:space="preserve">En el desarrollo del proyecto Hogar360, construido con Angular para el </w:t>
      </w:r>
      <w:proofErr w:type="spellStart"/>
      <w:r w:rsidRPr="0041334C">
        <w:rPr>
          <w:rFonts w:ascii="Times New Roman" w:hAnsi="Times New Roman" w:cs="Times New Roman"/>
        </w:rPr>
        <w:t>frontend</w:t>
      </w:r>
      <w:proofErr w:type="spellEnd"/>
      <w:r w:rsidRPr="0041334C">
        <w:rPr>
          <w:rFonts w:ascii="Times New Roman" w:hAnsi="Times New Roman" w:cs="Times New Roman"/>
        </w:rPr>
        <w:t xml:space="preserve"> y Java con Spring Boot para el </w:t>
      </w:r>
      <w:proofErr w:type="spellStart"/>
      <w:r w:rsidRPr="0041334C">
        <w:rPr>
          <w:rFonts w:ascii="Times New Roman" w:hAnsi="Times New Roman" w:cs="Times New Roman"/>
        </w:rPr>
        <w:t>backend</w:t>
      </w:r>
      <w:proofErr w:type="spellEnd"/>
      <w:r w:rsidRPr="0041334C">
        <w:rPr>
          <w:rFonts w:ascii="Times New Roman" w:hAnsi="Times New Roman" w:cs="Times New Roman"/>
        </w:rPr>
        <w:t xml:space="preserve">, se establecen los estándares de codificación que orientarán la escritura del código fuente. Estos lineamientos buscan garantizar uniformidad, facilitar el mantenimiento de la aplicación y promover el cumplimiento de buenas prácticas de </w:t>
      </w:r>
      <w:proofErr w:type="gramStart"/>
      <w:r w:rsidRPr="0041334C">
        <w:rPr>
          <w:rFonts w:ascii="Times New Roman" w:hAnsi="Times New Roman" w:cs="Times New Roman"/>
        </w:rPr>
        <w:t>programación.</w:t>
      </w:r>
      <w:r w:rsidR="00B8704E" w:rsidRPr="00B8704E">
        <w:rPr>
          <w:rFonts w:ascii="Times New Roman" w:hAnsi="Times New Roman" w:cs="Times New Roman"/>
        </w:rPr>
        <w:t>.</w:t>
      </w:r>
      <w:proofErr w:type="gramEnd"/>
    </w:p>
    <w:bookmarkEnd w:id="1"/>
    <w:p w14:paraId="685A5E2E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94DB31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07C485E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738592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221864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8803C5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9D33A05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60D98B1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C11842F" w14:textId="3E158327" w:rsidR="0041334C" w:rsidRP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1334C">
        <w:rPr>
          <w:rFonts w:ascii="Times New Roman" w:hAnsi="Times New Roman" w:cs="Times New Roman"/>
          <w:b/>
          <w:bCs/>
        </w:rPr>
        <w:lastRenderedPageBreak/>
        <w:t>OBJETIVO</w:t>
      </w:r>
    </w:p>
    <w:p w14:paraId="4708ED72" w14:textId="77777777" w:rsidR="0041334C" w:rsidRPr="0041334C" w:rsidRDefault="0041334C" w:rsidP="001722C5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1334C">
        <w:rPr>
          <w:rFonts w:ascii="Times New Roman" w:hAnsi="Times New Roman" w:cs="Times New Roman"/>
        </w:rPr>
        <w:t>Definir los estándares de codificación que serán utilizados durante el desarrollo del proyecto Hogar360, estableciendo convenciones para el nombramiento de variables, clases, métodos, paquetes, archivos y demás elementos del código, con el fin de mejorar la calidad, mantenibilidad y comprensión del software.</w:t>
      </w:r>
    </w:p>
    <w:p w14:paraId="2045889E" w14:textId="77777777" w:rsidR="0041334C" w:rsidRDefault="0041334C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2A73E5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FA3D35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FDBA7A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571739D" w14:textId="270FECFB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</w:pPr>
      <w:r w:rsidRPr="001143EA"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  <w:lastRenderedPageBreak/>
        <w:t>TABLA COMPARATIVA DE ESTÁNDARES DE CODIFICACIÓN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378"/>
        <w:gridCol w:w="2129"/>
        <w:gridCol w:w="1895"/>
      </w:tblGrid>
      <w:tr w:rsidR="001143EA" w:rsidRPr="001143EA" w14:paraId="333CACCB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4459" w14:textId="77777777" w:rsidR="001143EA" w:rsidRPr="001143EA" w:rsidRDefault="001143EA" w:rsidP="001722C5">
            <w:pPr>
              <w:suppressAutoHyphens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14:paraId="16E3DCE8" w14:textId="77777777" w:rsidR="001143EA" w:rsidRPr="001143EA" w:rsidRDefault="001143EA" w:rsidP="001722C5">
            <w:pPr>
              <w:suppressAutoHyphens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3E9E6A34" w14:textId="77777777" w:rsidR="001143EA" w:rsidRPr="001143EA" w:rsidRDefault="001143EA" w:rsidP="001722C5">
            <w:pPr>
              <w:suppressAutoHyphens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5E5D1006" w14:textId="77777777" w:rsidR="001143EA" w:rsidRPr="001143EA" w:rsidRDefault="001143EA" w:rsidP="001722C5">
            <w:pPr>
              <w:suppressAutoHyphens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Desventajas</w:t>
            </w:r>
          </w:p>
        </w:tc>
      </w:tr>
      <w:tr w:rsidR="001143EA" w:rsidRPr="001143EA" w14:paraId="07FB51B6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AFD4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Google Java Style Guide</w:t>
            </w:r>
          </w:p>
        </w:tc>
        <w:tc>
          <w:tcPr>
            <w:tcW w:w="0" w:type="auto"/>
            <w:vAlign w:val="center"/>
            <w:hideMark/>
          </w:tcPr>
          <w:p w14:paraId="3D0F27D1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Define convenciones para proyectos desarrollados en Java, incluyendo nombres, formato, </w:t>
            </w: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indentación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y organización del código.</w:t>
            </w:r>
          </w:p>
        </w:tc>
        <w:tc>
          <w:tcPr>
            <w:tcW w:w="0" w:type="auto"/>
            <w:vAlign w:val="center"/>
            <w:hideMark/>
          </w:tcPr>
          <w:p w14:paraId="09774190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Amplia adopción en la industria, código uniforme y fácil de mantener.</w:t>
            </w:r>
          </w:p>
        </w:tc>
        <w:tc>
          <w:tcPr>
            <w:tcW w:w="0" w:type="auto"/>
            <w:vAlign w:val="center"/>
            <w:hideMark/>
          </w:tcPr>
          <w:p w14:paraId="3F1AF379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Puede resultar estricto para proyectos pequeños.</w:t>
            </w:r>
          </w:p>
        </w:tc>
      </w:tr>
      <w:tr w:rsidR="001143EA" w:rsidRPr="001143EA" w14:paraId="402C9E65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40B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 xml:space="preserve">Oracle Java Code </w:t>
            </w:r>
            <w:proofErr w:type="spellStart"/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Conventions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CEB4A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Convenciones tradicionales para el desarrollo en Java propuestas por Oracle.</w:t>
            </w:r>
          </w:p>
        </w:tc>
        <w:tc>
          <w:tcPr>
            <w:tcW w:w="0" w:type="auto"/>
            <w:vAlign w:val="center"/>
            <w:hideMark/>
          </w:tcPr>
          <w:p w14:paraId="78BB41EF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Simples y ampliamente conocidas.</w:t>
            </w:r>
          </w:p>
        </w:tc>
        <w:tc>
          <w:tcPr>
            <w:tcW w:w="0" w:type="auto"/>
            <w:vAlign w:val="center"/>
            <w:hideMark/>
          </w:tcPr>
          <w:p w14:paraId="42DD55AD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Menor actualización respecto a estándares modernos.</w:t>
            </w:r>
          </w:p>
        </w:tc>
      </w:tr>
      <w:tr w:rsidR="001143EA" w:rsidRPr="001143EA" w14:paraId="29F00A8C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6CA6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Angular Style Guide</w:t>
            </w:r>
          </w:p>
        </w:tc>
        <w:tc>
          <w:tcPr>
            <w:tcW w:w="0" w:type="auto"/>
            <w:vAlign w:val="center"/>
            <w:hideMark/>
          </w:tcPr>
          <w:p w14:paraId="52E5DB9E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Guía oficial para proyectos Angular y </w:t>
            </w: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TypeScript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. Define estructura de carpetas, componentes, servicios y nomenclatura.</w:t>
            </w:r>
          </w:p>
        </w:tc>
        <w:tc>
          <w:tcPr>
            <w:tcW w:w="0" w:type="auto"/>
            <w:vAlign w:val="center"/>
            <w:hideMark/>
          </w:tcPr>
          <w:p w14:paraId="572728E5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Organización consistente y recomendada por el equipo oficial de Angular.</w:t>
            </w:r>
          </w:p>
        </w:tc>
        <w:tc>
          <w:tcPr>
            <w:tcW w:w="0" w:type="auto"/>
            <w:vAlign w:val="center"/>
            <w:hideMark/>
          </w:tcPr>
          <w:p w14:paraId="1458B3A2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Está enfocada únicamente en proyectos Angular.</w:t>
            </w:r>
          </w:p>
        </w:tc>
      </w:tr>
      <w:tr w:rsidR="001143EA" w:rsidRPr="001143EA" w14:paraId="75C10542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5547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val="en-US"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s-CO" w:bidi="ar-SA"/>
              </w:rPr>
              <w:t>Airbnb JavaScript/TypeScript Style Guide</w:t>
            </w:r>
          </w:p>
        </w:tc>
        <w:tc>
          <w:tcPr>
            <w:tcW w:w="0" w:type="auto"/>
            <w:vAlign w:val="center"/>
            <w:hideMark/>
          </w:tcPr>
          <w:p w14:paraId="11C17C62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Convenciones para JavaScript y </w:t>
            </w: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TypeScript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orientadas a buenas prácticas y legibilidad.</w:t>
            </w:r>
          </w:p>
        </w:tc>
        <w:tc>
          <w:tcPr>
            <w:tcW w:w="0" w:type="auto"/>
            <w:vAlign w:val="center"/>
            <w:hideMark/>
          </w:tcPr>
          <w:p w14:paraId="46CD6B2E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Muy utilizada en proyectos web modernos.</w:t>
            </w:r>
          </w:p>
        </w:tc>
        <w:tc>
          <w:tcPr>
            <w:tcW w:w="0" w:type="auto"/>
            <w:vAlign w:val="center"/>
            <w:hideMark/>
          </w:tcPr>
          <w:p w14:paraId="5195AAA9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Algunas reglas requieren configuraciones adicionales de </w:t>
            </w: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ESLint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.</w:t>
            </w:r>
          </w:p>
        </w:tc>
      </w:tr>
    </w:tbl>
    <w:p w14:paraId="12EF9343" w14:textId="77777777" w:rsidR="00B8704E" w:rsidRDefault="00B8704E" w:rsidP="001722C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80030C0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063DD31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F9430B7" w14:textId="4E7FFADE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</w:pPr>
      <w:r w:rsidRPr="001143EA"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  <w:lastRenderedPageBreak/>
        <w:t>ESTÁNDARES SELECCIONADOS</w:t>
      </w:r>
    </w:p>
    <w:p w14:paraId="231DCCA6" w14:textId="77777777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</w:pPr>
      <w:proofErr w:type="spellStart"/>
      <w:r w:rsidRPr="001143EA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Backend</w:t>
      </w:r>
      <w:proofErr w:type="spellEnd"/>
      <w:r w:rsidRPr="001143EA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 xml:space="preserve"> (Java + Spring Boot)</w:t>
      </w:r>
    </w:p>
    <w:p w14:paraId="4940D2FF" w14:textId="77777777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143EA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Se adopta la </w:t>
      </w:r>
      <w:r w:rsidRPr="001143EA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Google Java Style Guide</w:t>
      </w:r>
      <w:r w:rsidRPr="001143EA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debido a su amplia aceptación en proyectos empresariales y porque proporciona reglas claras para mantener un código limpio, uniforme y fácil de mantener.</w:t>
      </w:r>
    </w:p>
    <w:p w14:paraId="56EB608B" w14:textId="77777777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</w:pPr>
      <w:r w:rsidRPr="00114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  <w:t>Convenciones definidas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81"/>
        <w:gridCol w:w="2028"/>
      </w:tblGrid>
      <w:tr w:rsidR="001143EA" w:rsidRPr="001143EA" w14:paraId="5D046730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A185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DB829CF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Convención</w:t>
            </w:r>
          </w:p>
        </w:tc>
        <w:tc>
          <w:tcPr>
            <w:tcW w:w="0" w:type="auto"/>
            <w:vAlign w:val="center"/>
            <w:hideMark/>
          </w:tcPr>
          <w:p w14:paraId="3D28B068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Ejemplo</w:t>
            </w:r>
          </w:p>
        </w:tc>
      </w:tr>
      <w:tr w:rsidR="001143EA" w:rsidRPr="001143EA" w14:paraId="1C3450C7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7B60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Clases</w:t>
            </w:r>
          </w:p>
        </w:tc>
        <w:tc>
          <w:tcPr>
            <w:tcW w:w="0" w:type="auto"/>
            <w:vAlign w:val="center"/>
            <w:hideMark/>
          </w:tcPr>
          <w:p w14:paraId="0D44CAAD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FF630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UserService</w:t>
            </w:r>
            <w:proofErr w:type="spellEnd"/>
          </w:p>
        </w:tc>
      </w:tr>
      <w:tr w:rsidR="001143EA" w:rsidRPr="001143EA" w14:paraId="3A66B900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A4C2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3FBC5E60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D4FAF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UserRepository</w:t>
            </w:r>
            <w:proofErr w:type="spellEnd"/>
          </w:p>
        </w:tc>
      </w:tr>
      <w:tr w:rsidR="001143EA" w:rsidRPr="001143EA" w14:paraId="77DA5A2F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1955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Métodos</w:t>
            </w:r>
          </w:p>
        </w:tc>
        <w:tc>
          <w:tcPr>
            <w:tcW w:w="0" w:type="auto"/>
            <w:vAlign w:val="center"/>
            <w:hideMark/>
          </w:tcPr>
          <w:p w14:paraId="10DC8DAD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camelCase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3D75F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proofErr w:type="gram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createUser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(</w:t>
            </w:r>
            <w:proofErr w:type="gram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)</w:t>
            </w:r>
          </w:p>
        </w:tc>
      </w:tr>
      <w:tr w:rsidR="001143EA" w:rsidRPr="001143EA" w14:paraId="1642B92C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B4E3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5EA22D06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camelCase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620BD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firstName</w:t>
            </w:r>
            <w:proofErr w:type="spellEnd"/>
          </w:p>
        </w:tc>
      </w:tr>
      <w:tr w:rsidR="001143EA" w:rsidRPr="001143EA" w14:paraId="4F0BB5FF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7D8A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Constantes</w:t>
            </w:r>
          </w:p>
        </w:tc>
        <w:tc>
          <w:tcPr>
            <w:tcW w:w="0" w:type="auto"/>
            <w:vAlign w:val="center"/>
            <w:hideMark/>
          </w:tcPr>
          <w:p w14:paraId="11CAE596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UPPER_SNAKE_CASE</w:t>
            </w:r>
          </w:p>
        </w:tc>
        <w:tc>
          <w:tcPr>
            <w:tcW w:w="0" w:type="auto"/>
            <w:vAlign w:val="center"/>
            <w:hideMark/>
          </w:tcPr>
          <w:p w14:paraId="2FD665CA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MAX_USERS</w:t>
            </w:r>
          </w:p>
        </w:tc>
      </w:tr>
      <w:tr w:rsidR="001143EA" w:rsidRPr="001143EA" w14:paraId="5579C915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D9A5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Paquetes</w:t>
            </w:r>
          </w:p>
        </w:tc>
        <w:tc>
          <w:tcPr>
            <w:tcW w:w="0" w:type="auto"/>
            <w:vAlign w:val="center"/>
            <w:hideMark/>
          </w:tcPr>
          <w:p w14:paraId="521758E5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Minúsculas</w:t>
            </w:r>
          </w:p>
        </w:tc>
        <w:tc>
          <w:tcPr>
            <w:tcW w:w="0" w:type="auto"/>
            <w:vAlign w:val="center"/>
            <w:hideMark/>
          </w:tcPr>
          <w:p w14:paraId="64BA2DBE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gram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com.hogar360.users</w:t>
            </w:r>
            <w:proofErr w:type="gramEnd"/>
          </w:p>
        </w:tc>
      </w:tr>
      <w:tr w:rsidR="001143EA" w:rsidRPr="001143EA" w14:paraId="17F7A309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1C85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Enumeraciones</w:t>
            </w:r>
          </w:p>
        </w:tc>
        <w:tc>
          <w:tcPr>
            <w:tcW w:w="0" w:type="auto"/>
            <w:vAlign w:val="center"/>
            <w:hideMark/>
          </w:tcPr>
          <w:p w14:paraId="5066F7C0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B6E00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UserRole</w:t>
            </w:r>
            <w:proofErr w:type="spellEnd"/>
          </w:p>
        </w:tc>
      </w:tr>
    </w:tbl>
    <w:p w14:paraId="7DD00CEC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A138391" w14:textId="77777777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</w:pPr>
      <w:proofErr w:type="spellStart"/>
      <w:r w:rsidRPr="001143EA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Frontend</w:t>
      </w:r>
      <w:proofErr w:type="spellEnd"/>
      <w:r w:rsidRPr="001143EA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 xml:space="preserve"> (Angular)</w:t>
      </w:r>
    </w:p>
    <w:p w14:paraId="39AB27C5" w14:textId="77777777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143EA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Se adopta la </w:t>
      </w:r>
      <w:r w:rsidRPr="001143EA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Angular Style Guide</w:t>
      </w:r>
      <w:r w:rsidRPr="001143EA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, ya que corresponde a la guía oficial del </w:t>
      </w:r>
      <w:proofErr w:type="spellStart"/>
      <w:r w:rsidRPr="001143EA">
        <w:rPr>
          <w:rFonts w:ascii="Times New Roman" w:eastAsia="Times New Roman" w:hAnsi="Times New Roman" w:cs="Times New Roman"/>
          <w:kern w:val="0"/>
          <w:lang w:eastAsia="es-CO" w:bidi="ar-SA"/>
        </w:rPr>
        <w:t>framework</w:t>
      </w:r>
      <w:proofErr w:type="spellEnd"/>
      <w:r w:rsidRPr="001143EA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utilizado y establece una estructura organizada para componentes, servicios, módulos y archivos del proyecto.</w:t>
      </w:r>
    </w:p>
    <w:p w14:paraId="76217F17" w14:textId="77777777" w:rsidR="001143EA" w:rsidRPr="001143EA" w:rsidRDefault="001143EA" w:rsidP="001722C5">
      <w:pPr>
        <w:suppressAutoHyphens w:val="0"/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</w:pPr>
      <w:r w:rsidRPr="00114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  <w:lastRenderedPageBreak/>
        <w:t>Convenciones definidas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135"/>
        <w:gridCol w:w="2495"/>
      </w:tblGrid>
      <w:tr w:rsidR="001143EA" w:rsidRPr="001143EA" w14:paraId="56D066A5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7CFA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9688B1E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Convención</w:t>
            </w:r>
          </w:p>
        </w:tc>
        <w:tc>
          <w:tcPr>
            <w:tcW w:w="0" w:type="auto"/>
            <w:vAlign w:val="center"/>
            <w:hideMark/>
          </w:tcPr>
          <w:p w14:paraId="5AADC0F5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Ejemplo</w:t>
            </w:r>
          </w:p>
        </w:tc>
      </w:tr>
      <w:tr w:rsidR="001143EA" w:rsidRPr="001143EA" w14:paraId="20C2076C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BA83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2E45DCA7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EBAD3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HouseCardComponent</w:t>
            </w:r>
            <w:proofErr w:type="spellEnd"/>
          </w:p>
        </w:tc>
      </w:tr>
      <w:tr w:rsidR="001143EA" w:rsidRPr="001143EA" w14:paraId="3FF51383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7ABF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70A8DA49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Prefijo + kebab-case</w:t>
            </w:r>
          </w:p>
        </w:tc>
        <w:tc>
          <w:tcPr>
            <w:tcW w:w="0" w:type="auto"/>
            <w:vAlign w:val="center"/>
            <w:hideMark/>
          </w:tcPr>
          <w:p w14:paraId="18CB07C0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gram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app</w:t>
            </w:r>
            <w:proofErr w:type="gram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-</w:t>
            </w: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house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-</w:t>
            </w: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card</w:t>
            </w:r>
            <w:proofErr w:type="spellEnd"/>
          </w:p>
        </w:tc>
      </w:tr>
      <w:tr w:rsidR="001143EA" w:rsidRPr="001143EA" w14:paraId="487BB753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5C5C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Servicios</w:t>
            </w:r>
          </w:p>
        </w:tc>
        <w:tc>
          <w:tcPr>
            <w:tcW w:w="0" w:type="auto"/>
            <w:vAlign w:val="center"/>
            <w:hideMark/>
          </w:tcPr>
          <w:p w14:paraId="1AB6121C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PascalCase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+ Service</w:t>
            </w:r>
          </w:p>
        </w:tc>
        <w:tc>
          <w:tcPr>
            <w:tcW w:w="0" w:type="auto"/>
            <w:vAlign w:val="center"/>
            <w:hideMark/>
          </w:tcPr>
          <w:p w14:paraId="55E18A19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HouseService</w:t>
            </w:r>
            <w:proofErr w:type="spellEnd"/>
          </w:p>
        </w:tc>
      </w:tr>
      <w:tr w:rsidR="001143EA" w:rsidRPr="001143EA" w14:paraId="4AE47BA8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C79D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7CDAB16A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53879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House</w:t>
            </w:r>
          </w:p>
        </w:tc>
      </w:tr>
      <w:tr w:rsidR="001143EA" w:rsidRPr="001143EA" w14:paraId="6B7FACC0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C60E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6082E1BF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camelCase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B545A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housePrice</w:t>
            </w:r>
            <w:proofErr w:type="spellEnd"/>
          </w:p>
        </w:tc>
      </w:tr>
      <w:tr w:rsidR="001143EA" w:rsidRPr="001143EA" w14:paraId="5EA73AFA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3A76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Métodos</w:t>
            </w:r>
          </w:p>
        </w:tc>
        <w:tc>
          <w:tcPr>
            <w:tcW w:w="0" w:type="auto"/>
            <w:vAlign w:val="center"/>
            <w:hideMark/>
          </w:tcPr>
          <w:p w14:paraId="28B68C52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camelCase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1FC41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proofErr w:type="gram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loadHouses</w:t>
            </w:r>
            <w:proofErr w:type="spell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(</w:t>
            </w:r>
            <w:proofErr w:type="gram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)</w:t>
            </w:r>
          </w:p>
        </w:tc>
      </w:tr>
      <w:tr w:rsidR="001143EA" w:rsidRPr="001143EA" w14:paraId="53206678" w14:textId="77777777" w:rsidTr="00114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8247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Archivos</w:t>
            </w:r>
          </w:p>
        </w:tc>
        <w:tc>
          <w:tcPr>
            <w:tcW w:w="0" w:type="auto"/>
            <w:vAlign w:val="center"/>
            <w:hideMark/>
          </w:tcPr>
          <w:p w14:paraId="0628C87F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65A0566C" w14:textId="77777777" w:rsidR="001143EA" w:rsidRPr="001143EA" w:rsidRDefault="001143EA" w:rsidP="001722C5">
            <w:pPr>
              <w:suppressAutoHyphens w:val="0"/>
              <w:spacing w:line="480" w:lineRule="auto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proofErr w:type="spell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house-</w:t>
            </w:r>
            <w:proofErr w:type="gramStart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card.component</w:t>
            </w:r>
            <w:proofErr w:type="gramEnd"/>
            <w:r w:rsidRPr="001143EA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.ts</w:t>
            </w:r>
            <w:proofErr w:type="spellEnd"/>
          </w:p>
        </w:tc>
      </w:tr>
    </w:tbl>
    <w:p w14:paraId="2B941F5E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637AA80" w14:textId="77777777" w:rsidR="001143EA" w:rsidRDefault="001143EA" w:rsidP="001722C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7C6EEC2" w14:textId="77777777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 w:bidi="ar-SA"/>
        </w:rPr>
      </w:pPr>
      <w:r w:rsidRPr="00172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 w:bidi="ar-SA"/>
        </w:rPr>
        <w:t>Reglas generales de codificación</w:t>
      </w:r>
    </w:p>
    <w:p w14:paraId="55C275A5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Utilizar una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indentación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de cuatro espacios en Java y dos espacios en Angular.</w:t>
      </w:r>
    </w:p>
    <w:p w14:paraId="20282DBC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Emplear nombres descriptivos para variables, clases y métodos.</w:t>
      </w:r>
    </w:p>
    <w:p w14:paraId="406F4343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Evitar abreviaturas innecesarias.</w:t>
      </w:r>
    </w:p>
    <w:p w14:paraId="07744380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Aplicar los principios SOLID durante el diseño de clases.</w:t>
      </w:r>
    </w:p>
    <w:p w14:paraId="124E3708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Mantener métodos con una única responsabilidad.</w:t>
      </w:r>
    </w:p>
    <w:p w14:paraId="5DA1E3DA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Eliminar código duplicado reutilizando componentes y servicios.</w:t>
      </w:r>
    </w:p>
    <w:p w14:paraId="26AF1A02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Documentar únicamente aquellas secciones cuya lógica sea compleja.</w:t>
      </w:r>
    </w:p>
    <w:p w14:paraId="26858337" w14:textId="77777777" w:rsidR="001722C5" w:rsidRP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lastRenderedPageBreak/>
        <w:t>Organizar el proyecto siguiendo la arquitectura establecida.</w:t>
      </w:r>
    </w:p>
    <w:p w14:paraId="6B078934" w14:textId="77777777" w:rsidR="001722C5" w:rsidRDefault="001722C5" w:rsidP="001722C5">
      <w:pPr>
        <w:numPr>
          <w:ilvl w:val="0"/>
          <w:numId w:val="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Utilizar herramientas como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Prettier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y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ESLint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en Angular para mantener el formato del código.</w:t>
      </w:r>
    </w:p>
    <w:p w14:paraId="7FE159D5" w14:textId="77777777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kern w:val="0"/>
          <w:lang w:eastAsia="es-CO" w:bidi="ar-SA"/>
        </w:rPr>
      </w:pPr>
    </w:p>
    <w:p w14:paraId="1B2780E3" w14:textId="761C85C1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</w:pPr>
      <w:r w:rsidRPr="001722C5"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  <w:t>JUSTIFICACIÓN DE LOS ESTÁNDARES SELECCIONADOS</w:t>
      </w:r>
    </w:p>
    <w:p w14:paraId="558834A5" w14:textId="77777777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Se selecciona la </w:t>
      </w:r>
      <w:r w:rsidRPr="001722C5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Google Java Style Guide</w:t>
      </w: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para el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backend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porque proporciona un conjunto de reglas ampliamente aceptadas en proyectos desarrollados con Java y Spring Boot, favoreciendo la legibilidad, la mantenibilidad y la consistencia del código.</w:t>
      </w:r>
    </w:p>
    <w:p w14:paraId="65586FE9" w14:textId="77777777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Para el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frontend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se adopta la </w:t>
      </w:r>
      <w:r w:rsidRPr="001722C5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Angular Style Guide</w:t>
      </w: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, ya que corresponde a la guía oficial del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framework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utilizado en el proyecto. Esta guía establece una estructura clara para la organización de componentes, servicios, módulos y archivos, facilitando el desarrollo y mantenimiento de aplicaciones escalables.</w:t>
      </w:r>
    </w:p>
    <w:p w14:paraId="0CCA32E9" w14:textId="77777777" w:rsid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La combinación de ambos estándares garantiza uniformidad en todo el proyecto Hogar360 y facilita el trabajo colaborativo entre los desarrolladores.</w:t>
      </w:r>
    </w:p>
    <w:p w14:paraId="2A20C76F" w14:textId="77777777" w:rsid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</w:p>
    <w:p w14:paraId="12040886" w14:textId="77777777" w:rsid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</w:p>
    <w:p w14:paraId="6B13FC52" w14:textId="77777777" w:rsid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</w:p>
    <w:p w14:paraId="5C0C8AFD" w14:textId="77777777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</w:p>
    <w:p w14:paraId="440FD263" w14:textId="5084F933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</w:pPr>
      <w:r w:rsidRPr="001722C5">
        <w:rPr>
          <w:rFonts w:ascii="Times New Roman" w:eastAsia="Times New Roman" w:hAnsi="Times New Roman" w:cs="Times New Roman"/>
          <w:b/>
          <w:bCs/>
          <w:kern w:val="36"/>
          <w:lang w:eastAsia="es-CO" w:bidi="ar-SA"/>
        </w:rPr>
        <w:lastRenderedPageBreak/>
        <w:t>CONCLUSIÓN</w:t>
      </w:r>
    </w:p>
    <w:p w14:paraId="2E06ED38" w14:textId="77777777" w:rsidR="001722C5" w:rsidRPr="001722C5" w:rsidRDefault="001722C5" w:rsidP="001722C5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La definición de estándares de codificación constituye un elemento esencial para asegurar la calidad del software durante todas las etapas de su desarrollo. La adopción de la </w:t>
      </w:r>
      <w:r w:rsidRPr="001722C5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Google Java Style Guide</w:t>
      </w: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para el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backend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y la </w:t>
      </w:r>
      <w:r w:rsidRPr="001722C5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Angular Style Guide</w:t>
      </w:r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para el </w:t>
      </w:r>
      <w:proofErr w:type="spellStart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>frontend</w:t>
      </w:r>
      <w:proofErr w:type="spellEnd"/>
      <w:r w:rsidRPr="001722C5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permite mantener un código uniforme, legible y fácil de mantener, además de facilitar la colaboración entre los integrantes del equipo de desarrollo. Estos estándares se ajustan a las tecnologías empleadas en el proyecto Hogar360 y contribuyen a la implementación de buenas prácticas de programación, favoreciendo la escalabilidad, el mantenimiento y la evolución futura de la aplicación.</w:t>
      </w:r>
    </w:p>
    <w:sectPr w:rsidR="001722C5" w:rsidRPr="001722C5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07D64"/>
    <w:multiLevelType w:val="multilevel"/>
    <w:tmpl w:val="69F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6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143EA"/>
    <w:rsid w:val="001722C5"/>
    <w:rsid w:val="00173FAB"/>
    <w:rsid w:val="0027126A"/>
    <w:rsid w:val="002975B7"/>
    <w:rsid w:val="003F7AF8"/>
    <w:rsid w:val="0041334C"/>
    <w:rsid w:val="00545A50"/>
    <w:rsid w:val="00661003"/>
    <w:rsid w:val="00AA2A1F"/>
    <w:rsid w:val="00B8704E"/>
    <w:rsid w:val="00C014FF"/>
    <w:rsid w:val="00C560B8"/>
    <w:rsid w:val="00CC6E00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34C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3EA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1Car">
    <w:name w:val="Título 1 Car"/>
    <w:basedOn w:val="Fuentedeprrafopredeter"/>
    <w:link w:val="Ttulo1"/>
    <w:uiPriority w:val="9"/>
    <w:rsid w:val="0041334C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3EA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856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11</cp:revision>
  <dcterms:created xsi:type="dcterms:W3CDTF">2025-07-03T23:47:00Z</dcterms:created>
  <dcterms:modified xsi:type="dcterms:W3CDTF">2026-06-29T05:23:00Z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