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DEBFBEA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F2648E">
        <w:rPr>
          <w:rFonts w:ascii="Times New Roman" w:hAnsi="Times New Roman" w:cs="Times New Roman"/>
        </w:rPr>
        <w:t>22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F2648E">
        <w:rPr>
          <w:rFonts w:ascii="Times New Roman" w:hAnsi="Times New Roman" w:cs="Times New Roman"/>
        </w:rPr>
        <w:t>marzo de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F2648E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0534DB1D" w14:textId="20BB4759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En el desarrollo de proyectos, especialmente en el ámbito del software, la gestión de documentos y artefactos es fundamental para garantizar la calidad, trazabilidad y cumplimiento de los objetivos. La validación de estos elementos permite asegurar que cumplen con los requerimientos establecidos y que aportan valor al proyecto.</w:t>
      </w:r>
    </w:p>
    <w:p w14:paraId="685A5E2E" w14:textId="57C68B80" w:rsidR="00B8704E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Este informe aborda el concepto de artefactos, sus tipos, el proceso de evaluación, los instrumentos utilizados y los resultados obtenidos, proporcionando una visión clara y estructurada sobre la validación de documentos dentro de un contexto profesional.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7D2D59D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lastRenderedPageBreak/>
        <w:t>¿Qué es un artefacto?</w:t>
      </w:r>
    </w:p>
    <w:p w14:paraId="6E59D727" w14:textId="77777777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Un artefacto es cualquier producto tangible generado durante el desarrollo de un proyecto. Puede ser un documento, modelo, código, diagrama o cualquier elemento que represente información relevante.</w:t>
      </w:r>
    </w:p>
    <w:p w14:paraId="079FDB66" w14:textId="77777777" w:rsid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Los artefactos sirven como evidencia del trabajo realizado y facilitan la comunicación entre los miembros del equipo, así como el seguimiento y control del proyecto.</w:t>
      </w:r>
    </w:p>
    <w:p w14:paraId="6BEED1CD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08D98F7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Tipos de artefactos</w:t>
      </w:r>
    </w:p>
    <w:p w14:paraId="43320CBA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Los artefactos pueden clasificarse según su función dentro del proyecto:</w:t>
      </w:r>
    </w:p>
    <w:p w14:paraId="721F22F8" w14:textId="7A56A793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Artefactos de requisitos</w:t>
      </w:r>
    </w:p>
    <w:p w14:paraId="2F8D7769" w14:textId="77777777" w:rsidR="004847C4" w:rsidRPr="004847C4" w:rsidRDefault="004847C4" w:rsidP="004847C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Documentos de especificación de requisitos </w:t>
      </w:r>
    </w:p>
    <w:p w14:paraId="612ABF99" w14:textId="77777777" w:rsidR="004847C4" w:rsidRPr="004847C4" w:rsidRDefault="004847C4" w:rsidP="004847C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Historias de usuario </w:t>
      </w:r>
    </w:p>
    <w:p w14:paraId="40054339" w14:textId="77777777" w:rsidR="004847C4" w:rsidRPr="004847C4" w:rsidRDefault="004847C4" w:rsidP="004847C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Casos de uso </w:t>
      </w:r>
    </w:p>
    <w:p w14:paraId="24F0B81A" w14:textId="6967A770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Artefactos de diseño</w:t>
      </w:r>
    </w:p>
    <w:p w14:paraId="41D3817B" w14:textId="77777777" w:rsidR="004847C4" w:rsidRPr="004847C4" w:rsidRDefault="004847C4" w:rsidP="004847C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Diagramas UML (clases, componentes, despliegue) </w:t>
      </w:r>
    </w:p>
    <w:p w14:paraId="6A1B22D3" w14:textId="77777777" w:rsidR="004847C4" w:rsidRPr="004847C4" w:rsidRDefault="004847C4" w:rsidP="004847C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Modelos de arquitectura </w:t>
      </w:r>
    </w:p>
    <w:p w14:paraId="2E13DC02" w14:textId="77777777" w:rsidR="004847C4" w:rsidRPr="004847C4" w:rsidRDefault="004847C4" w:rsidP="004847C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Prototipos </w:t>
      </w:r>
    </w:p>
    <w:p w14:paraId="4AEC0D05" w14:textId="488F6966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Artefactos de desarrollo</w:t>
      </w:r>
    </w:p>
    <w:p w14:paraId="5CBC5FEB" w14:textId="77777777" w:rsidR="004847C4" w:rsidRPr="004847C4" w:rsidRDefault="004847C4" w:rsidP="004847C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Código fuente </w:t>
      </w:r>
    </w:p>
    <w:p w14:paraId="41B891D0" w14:textId="77777777" w:rsidR="004847C4" w:rsidRPr="004847C4" w:rsidRDefault="004847C4" w:rsidP="004847C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lastRenderedPageBreak/>
        <w:t xml:space="preserve">Scripts </w:t>
      </w:r>
    </w:p>
    <w:p w14:paraId="60BEB16D" w14:textId="77777777" w:rsidR="004847C4" w:rsidRPr="004847C4" w:rsidRDefault="004847C4" w:rsidP="004847C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Configuraciones </w:t>
      </w:r>
    </w:p>
    <w:p w14:paraId="0EA98CC6" w14:textId="40CB559B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Artefactos de pruebas</w:t>
      </w:r>
    </w:p>
    <w:p w14:paraId="198A4A2B" w14:textId="77777777" w:rsidR="004847C4" w:rsidRPr="004847C4" w:rsidRDefault="004847C4" w:rsidP="004847C4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Casos de prueba </w:t>
      </w:r>
    </w:p>
    <w:p w14:paraId="694C1CF9" w14:textId="77777777" w:rsidR="004847C4" w:rsidRPr="004847C4" w:rsidRDefault="004847C4" w:rsidP="004847C4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Planes de prueba </w:t>
      </w:r>
    </w:p>
    <w:p w14:paraId="280075FE" w14:textId="77777777" w:rsidR="004847C4" w:rsidRPr="004847C4" w:rsidRDefault="004847C4" w:rsidP="004847C4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Reportes de errores </w:t>
      </w:r>
    </w:p>
    <w:p w14:paraId="34BB5C94" w14:textId="539FF632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Artefactos de gestión</w:t>
      </w:r>
    </w:p>
    <w:p w14:paraId="12DB624D" w14:textId="77777777" w:rsidR="004847C4" w:rsidRPr="004847C4" w:rsidRDefault="004847C4" w:rsidP="004847C4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Cronogramas </w:t>
      </w:r>
    </w:p>
    <w:p w14:paraId="0556D0DC" w14:textId="77777777" w:rsidR="004847C4" w:rsidRPr="004847C4" w:rsidRDefault="004847C4" w:rsidP="004847C4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Informes de avance </w:t>
      </w:r>
    </w:p>
    <w:p w14:paraId="6E9733D4" w14:textId="77777777" w:rsidR="004847C4" w:rsidRPr="004847C4" w:rsidRDefault="004847C4" w:rsidP="004847C4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Planes de proyecto</w:t>
      </w:r>
    </w:p>
    <w:p w14:paraId="71565B90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CA6421C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¿Qué es la evaluación de artefactos?</w:t>
      </w:r>
    </w:p>
    <w:p w14:paraId="3142E32C" w14:textId="77777777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La evaluación de artefactos es el proceso mediante el cual se revisan, analizan y validan los productos generados en un proyecto para determinar si cumplen con los estándares de calidad, requisitos y objetivos definidos.</w:t>
      </w:r>
    </w:p>
    <w:p w14:paraId="6E11CEE5" w14:textId="77777777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Este proceso permite identificar errores, inconsistencias o mejoras necesarias antes de avanzar a etapas posteriores del proyecto.</w:t>
      </w:r>
    </w:p>
    <w:p w14:paraId="439CE02E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E135AEC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C32FF7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lastRenderedPageBreak/>
        <w:t>¿Cómo se realizan?</w:t>
      </w:r>
    </w:p>
    <w:p w14:paraId="0C13FEA9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La evaluación de artefactos se lleva a cabo mediante un proceso estructurado que incluye:</w:t>
      </w:r>
    </w:p>
    <w:p w14:paraId="761D4A65" w14:textId="06239A92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Revisión</w:t>
      </w:r>
    </w:p>
    <w:p w14:paraId="5CBBFCF3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Se analiza el contenido del artefacto para verificar su coherencia, claridad y completitud.</w:t>
      </w:r>
    </w:p>
    <w:p w14:paraId="32E3E4A6" w14:textId="1EED96A0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Validación</w:t>
      </w:r>
    </w:p>
    <w:p w14:paraId="6BC77D22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Se comprueba que el artefacto cumple con los requisitos del cliente o del sistema.</w:t>
      </w:r>
    </w:p>
    <w:p w14:paraId="5F187078" w14:textId="1BB84BD3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Verificación</w:t>
      </w:r>
    </w:p>
    <w:p w14:paraId="479F93D2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Se asegura que el artefacto se ha construido correctamente según los estándares definidos.</w:t>
      </w:r>
    </w:p>
    <w:p w14:paraId="4FF6AC2A" w14:textId="08418D03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Retroalimentación</w:t>
      </w:r>
    </w:p>
    <w:p w14:paraId="4537AF09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Se generan observaciones y recomendaciones para mejorar el artefacto.</w:t>
      </w:r>
    </w:p>
    <w:p w14:paraId="0442B5B4" w14:textId="55CB57C6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Aprobación</w:t>
      </w:r>
    </w:p>
    <w:p w14:paraId="0E416E2B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Se determina si el artefacto puede ser aceptado o necesita ajustes.</w:t>
      </w:r>
    </w:p>
    <w:p w14:paraId="0C67D090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21C9E71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¿Qué instrumentos se utilizan?</w:t>
      </w:r>
    </w:p>
    <w:p w14:paraId="3EF71ACF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Para evaluar artefactos se emplean diversas herramientas e instrumentos, tales como:</w:t>
      </w:r>
    </w:p>
    <w:p w14:paraId="28CC5529" w14:textId="77777777" w:rsidR="004847C4" w:rsidRPr="004847C4" w:rsidRDefault="004847C4" w:rsidP="004847C4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  <w:b/>
          <w:bCs/>
        </w:rPr>
        <w:t>Listas de chequeo (</w:t>
      </w:r>
      <w:proofErr w:type="spellStart"/>
      <w:r w:rsidRPr="004847C4">
        <w:rPr>
          <w:rFonts w:ascii="Times New Roman" w:hAnsi="Times New Roman" w:cs="Times New Roman"/>
          <w:b/>
          <w:bCs/>
        </w:rPr>
        <w:t>checklists</w:t>
      </w:r>
      <w:proofErr w:type="spellEnd"/>
      <w:r w:rsidRPr="004847C4">
        <w:rPr>
          <w:rFonts w:ascii="Times New Roman" w:hAnsi="Times New Roman" w:cs="Times New Roman"/>
          <w:b/>
          <w:bCs/>
        </w:rPr>
        <w:t>):</w:t>
      </w:r>
      <w:r w:rsidRPr="004847C4">
        <w:rPr>
          <w:rFonts w:ascii="Times New Roman" w:hAnsi="Times New Roman" w:cs="Times New Roman"/>
        </w:rPr>
        <w:t xml:space="preserve"> Permiten verificar el cumplimiento de criterios específicos. </w:t>
      </w:r>
    </w:p>
    <w:p w14:paraId="41EBD731" w14:textId="77777777" w:rsidR="004847C4" w:rsidRPr="004847C4" w:rsidRDefault="004847C4" w:rsidP="004847C4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  <w:b/>
          <w:bCs/>
        </w:rPr>
        <w:t>Rúbricas de evaluación:</w:t>
      </w:r>
      <w:r w:rsidRPr="004847C4">
        <w:rPr>
          <w:rFonts w:ascii="Times New Roman" w:hAnsi="Times New Roman" w:cs="Times New Roman"/>
        </w:rPr>
        <w:t xml:space="preserve"> Definen niveles de calidad y desempeño. </w:t>
      </w:r>
    </w:p>
    <w:p w14:paraId="0FAB4FB7" w14:textId="77777777" w:rsidR="004847C4" w:rsidRPr="004847C4" w:rsidRDefault="004847C4" w:rsidP="004847C4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  <w:b/>
          <w:bCs/>
        </w:rPr>
        <w:t>Matrices de trazabilidad:</w:t>
      </w:r>
      <w:r w:rsidRPr="004847C4">
        <w:rPr>
          <w:rFonts w:ascii="Times New Roman" w:hAnsi="Times New Roman" w:cs="Times New Roman"/>
        </w:rPr>
        <w:t xml:space="preserve"> Relacionan requisitos con artefactos. </w:t>
      </w:r>
    </w:p>
    <w:p w14:paraId="3A1DDBF3" w14:textId="77777777" w:rsidR="004847C4" w:rsidRPr="004847C4" w:rsidRDefault="004847C4" w:rsidP="004847C4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  <w:b/>
          <w:bCs/>
        </w:rPr>
        <w:lastRenderedPageBreak/>
        <w:t>Revisiones por pares:</w:t>
      </w:r>
      <w:r w:rsidRPr="004847C4">
        <w:rPr>
          <w:rFonts w:ascii="Times New Roman" w:hAnsi="Times New Roman" w:cs="Times New Roman"/>
        </w:rPr>
        <w:t xml:space="preserve"> Evaluación realizada por otros miembros del equipo. </w:t>
      </w:r>
    </w:p>
    <w:p w14:paraId="268BC329" w14:textId="77777777" w:rsidR="004847C4" w:rsidRPr="004847C4" w:rsidRDefault="004847C4" w:rsidP="004847C4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  <w:b/>
          <w:bCs/>
        </w:rPr>
        <w:t>Herramientas de software:</w:t>
      </w:r>
      <w:r w:rsidRPr="004847C4">
        <w:rPr>
          <w:rFonts w:ascii="Times New Roman" w:hAnsi="Times New Roman" w:cs="Times New Roman"/>
        </w:rPr>
        <w:t xml:space="preserve"> Sistemas de gestión como Jira, Git, o herramientas de modelado.</w:t>
      </w:r>
    </w:p>
    <w:p w14:paraId="2DA49E18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4E2810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847C4">
        <w:rPr>
          <w:rFonts w:ascii="Times New Roman" w:hAnsi="Times New Roman" w:cs="Times New Roman"/>
          <w:b/>
          <w:bCs/>
        </w:rPr>
        <w:t>¿Qué resultados se obtienen?</w:t>
      </w:r>
    </w:p>
    <w:p w14:paraId="0463DFEF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La evaluación de artefactos produce resultados importantes para el proyecto:</w:t>
      </w:r>
    </w:p>
    <w:p w14:paraId="06927971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Identificación de errores y fallas </w:t>
      </w:r>
    </w:p>
    <w:p w14:paraId="3C499E92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Mejora en la calidad de los entregables </w:t>
      </w:r>
    </w:p>
    <w:p w14:paraId="6F551B8E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Cumplimiento de requisitos </w:t>
      </w:r>
    </w:p>
    <w:p w14:paraId="2F0F1298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Mayor claridad y organización </w:t>
      </w:r>
    </w:p>
    <w:p w14:paraId="70491C5F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Toma de decisiones informadas </w:t>
      </w:r>
    </w:p>
    <w:p w14:paraId="3FD24978" w14:textId="77777777" w:rsidR="004847C4" w:rsidRPr="004847C4" w:rsidRDefault="004847C4" w:rsidP="004847C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 xml:space="preserve">Aprobación o rechazo de artefactos </w:t>
      </w:r>
    </w:p>
    <w:p w14:paraId="01595C3C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Estos resultados contribuyen a reducir riesgos y garantizar el éxito del proyecto.</w:t>
      </w:r>
    </w:p>
    <w:p w14:paraId="284965B7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233465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89DBCE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A15EEE" w14:textId="77777777" w:rsid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74461B" w14:textId="77777777" w:rsidR="004847C4" w:rsidRPr="004847C4" w:rsidRDefault="004847C4" w:rsidP="004847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8EAB47" w14:textId="77777777" w:rsidR="004847C4" w:rsidRDefault="004847C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91B3016" w14:textId="77777777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La validación de documentos y artefactos es un proceso esencial en cualquier proyecto, ya que asegura la calidad y el cumplimiento de los objetivos establecidos. A través de la evaluación sistemática, se pueden detectar errores, mejorar procesos y garantizar entregables confiables.</w:t>
      </w:r>
    </w:p>
    <w:p w14:paraId="2310B694" w14:textId="77777777" w:rsidR="004847C4" w:rsidRPr="004847C4" w:rsidRDefault="004847C4" w:rsidP="004847C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847C4">
        <w:rPr>
          <w:rFonts w:ascii="Times New Roman" w:hAnsi="Times New Roman" w:cs="Times New Roman"/>
        </w:rPr>
        <w:t>El uso de instrumentos adecuados y metodologías de evaluación permite optimizar el trabajo en equipo y aumentar la eficiencia en el desarrollo de proyectos, especialmente en el ámbito tecnológico.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EAF8CE6" w14:textId="77777777" w:rsidR="00AD6F33" w:rsidRPr="00173FAB" w:rsidRDefault="00AD6F33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F3CC694" w14:textId="2FDF073B" w:rsidR="004847C4" w:rsidRPr="004847C4" w:rsidRDefault="004847C4" w:rsidP="00AD6F33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n-US"/>
        </w:rPr>
      </w:pPr>
      <w:r w:rsidRPr="004847C4">
        <w:rPr>
          <w:rFonts w:ascii="Times New Roman" w:hAnsi="Times New Roman" w:cs="Times New Roman"/>
        </w:rPr>
        <w:t xml:space="preserve">Pressman, R. S. (2014). </w:t>
      </w:r>
      <w:r w:rsidRPr="004847C4">
        <w:rPr>
          <w:rFonts w:ascii="Times New Roman" w:hAnsi="Times New Roman" w:cs="Times New Roman"/>
          <w:i/>
          <w:iCs/>
        </w:rPr>
        <w:t>Ingeniería de software: un enfoque práctico</w:t>
      </w:r>
      <w:r w:rsidRPr="004847C4">
        <w:rPr>
          <w:rFonts w:ascii="Times New Roman" w:hAnsi="Times New Roman" w:cs="Times New Roman"/>
        </w:rPr>
        <w:t xml:space="preserve">. </w:t>
      </w:r>
      <w:r w:rsidRPr="004847C4">
        <w:rPr>
          <w:rFonts w:ascii="Times New Roman" w:hAnsi="Times New Roman" w:cs="Times New Roman"/>
          <w:lang w:val="en-US"/>
        </w:rPr>
        <w:t xml:space="preserve">McGraw-Hill. </w:t>
      </w:r>
    </w:p>
    <w:p w14:paraId="399AF9CD" w14:textId="642F8934" w:rsidR="004847C4" w:rsidRPr="004847C4" w:rsidRDefault="004847C4" w:rsidP="00AD6F33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n-US"/>
        </w:rPr>
      </w:pPr>
      <w:r w:rsidRPr="004847C4">
        <w:rPr>
          <w:rFonts w:ascii="Times New Roman" w:hAnsi="Times New Roman" w:cs="Times New Roman"/>
          <w:lang w:val="en-US"/>
        </w:rPr>
        <w:t xml:space="preserve">Sommerville, I. (2011). </w:t>
      </w:r>
      <w:r w:rsidRPr="004847C4">
        <w:rPr>
          <w:rFonts w:ascii="Times New Roman" w:hAnsi="Times New Roman" w:cs="Times New Roman"/>
          <w:i/>
          <w:iCs/>
          <w:lang w:val="en-US"/>
        </w:rPr>
        <w:t>Ingeniería de software</w:t>
      </w:r>
      <w:r w:rsidRPr="004847C4">
        <w:rPr>
          <w:rFonts w:ascii="Times New Roman" w:hAnsi="Times New Roman" w:cs="Times New Roman"/>
          <w:lang w:val="en-US"/>
        </w:rPr>
        <w:t xml:space="preserve">. Pearson </w:t>
      </w:r>
      <w:proofErr w:type="spellStart"/>
      <w:r w:rsidRPr="004847C4">
        <w:rPr>
          <w:rFonts w:ascii="Times New Roman" w:hAnsi="Times New Roman" w:cs="Times New Roman"/>
          <w:lang w:val="en-US"/>
        </w:rPr>
        <w:t>Educación</w:t>
      </w:r>
      <w:proofErr w:type="spellEnd"/>
      <w:r w:rsidRPr="004847C4">
        <w:rPr>
          <w:rFonts w:ascii="Times New Roman" w:hAnsi="Times New Roman" w:cs="Times New Roman"/>
          <w:lang w:val="en-US"/>
        </w:rPr>
        <w:t xml:space="preserve">. </w:t>
      </w:r>
    </w:p>
    <w:p w14:paraId="096E05BE" w14:textId="3E20FB8A" w:rsidR="004847C4" w:rsidRPr="004847C4" w:rsidRDefault="004847C4" w:rsidP="00AD6F33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n-US"/>
        </w:rPr>
      </w:pPr>
      <w:r w:rsidRPr="004847C4">
        <w:rPr>
          <w:rFonts w:ascii="Times New Roman" w:hAnsi="Times New Roman" w:cs="Times New Roman"/>
          <w:lang w:val="en-US"/>
        </w:rPr>
        <w:t xml:space="preserve">IEEE. (2018). </w:t>
      </w:r>
      <w:r w:rsidRPr="004847C4">
        <w:rPr>
          <w:rFonts w:ascii="Times New Roman" w:hAnsi="Times New Roman" w:cs="Times New Roman"/>
          <w:i/>
          <w:iCs/>
          <w:lang w:val="en-US"/>
        </w:rPr>
        <w:t>IEEE Standard for Software Reviews and Audits</w:t>
      </w:r>
      <w:r w:rsidRPr="004847C4">
        <w:rPr>
          <w:rFonts w:ascii="Times New Roman" w:hAnsi="Times New Roman" w:cs="Times New Roman"/>
          <w:lang w:val="en-US"/>
        </w:rPr>
        <w:t xml:space="preserve">. </w:t>
      </w:r>
    </w:p>
    <w:p w14:paraId="6C7C8D2C" w14:textId="2F763542" w:rsidR="00B8704E" w:rsidRPr="004847C4" w:rsidRDefault="004847C4" w:rsidP="00AD6F33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n-US"/>
        </w:rPr>
      </w:pPr>
      <w:r w:rsidRPr="004847C4">
        <w:rPr>
          <w:rFonts w:ascii="Times New Roman" w:hAnsi="Times New Roman" w:cs="Times New Roman"/>
          <w:lang w:val="en-US"/>
        </w:rPr>
        <w:t xml:space="preserve">ISO/IEC 25010. (2011). </w:t>
      </w:r>
      <w:r w:rsidRPr="004847C4">
        <w:rPr>
          <w:rFonts w:ascii="Times New Roman" w:hAnsi="Times New Roman" w:cs="Times New Roman"/>
          <w:i/>
          <w:iCs/>
          <w:lang w:val="en-US"/>
        </w:rPr>
        <w:t>Systems and software quality models</w:t>
      </w:r>
      <w:r w:rsidRPr="004847C4">
        <w:rPr>
          <w:rFonts w:ascii="Times New Roman" w:hAnsi="Times New Roman" w:cs="Times New Roman"/>
          <w:lang w:val="en-US"/>
        </w:rPr>
        <w:t>.</w:t>
      </w:r>
    </w:p>
    <w:p w14:paraId="44636B04" w14:textId="77777777" w:rsidR="00B8704E" w:rsidRPr="004847C4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lang w:val="en-US"/>
        </w:rPr>
      </w:pPr>
    </w:p>
    <w:p w14:paraId="2593DE63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596268FD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730271A2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698F8E00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2A0CD513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2CAB910D" w14:textId="77777777" w:rsidR="00C560B8" w:rsidRPr="004847C4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44C0FD39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3ABF4262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566278CD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1AC12A17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7F78711E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4A989804" w14:textId="77777777" w:rsidR="00F57EEA" w:rsidRPr="004847C4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  <w:lang w:val="en-US"/>
        </w:rPr>
      </w:pPr>
    </w:p>
    <w:sectPr w:rsidR="00F57EEA" w:rsidRPr="004847C4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1E4"/>
    <w:multiLevelType w:val="multilevel"/>
    <w:tmpl w:val="F7B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0B8C"/>
    <w:multiLevelType w:val="multilevel"/>
    <w:tmpl w:val="37B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228F"/>
    <w:multiLevelType w:val="multilevel"/>
    <w:tmpl w:val="096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16A9"/>
    <w:multiLevelType w:val="multilevel"/>
    <w:tmpl w:val="001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0493"/>
    <w:multiLevelType w:val="hybridMultilevel"/>
    <w:tmpl w:val="7A0EE4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573C0"/>
    <w:multiLevelType w:val="multilevel"/>
    <w:tmpl w:val="CE1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10708"/>
    <w:multiLevelType w:val="multilevel"/>
    <w:tmpl w:val="C90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F297A"/>
    <w:multiLevelType w:val="multilevel"/>
    <w:tmpl w:val="B14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69651">
    <w:abstractNumId w:val="0"/>
  </w:num>
  <w:num w:numId="2" w16cid:durableId="1106345261">
    <w:abstractNumId w:val="2"/>
  </w:num>
  <w:num w:numId="3" w16cid:durableId="1138493454">
    <w:abstractNumId w:val="1"/>
  </w:num>
  <w:num w:numId="4" w16cid:durableId="1840391922">
    <w:abstractNumId w:val="3"/>
  </w:num>
  <w:num w:numId="5" w16cid:durableId="1203060719">
    <w:abstractNumId w:val="5"/>
  </w:num>
  <w:num w:numId="6" w16cid:durableId="587275789">
    <w:abstractNumId w:val="7"/>
  </w:num>
  <w:num w:numId="7" w16cid:durableId="1333608156">
    <w:abstractNumId w:val="6"/>
  </w:num>
  <w:num w:numId="8" w16cid:durableId="1950776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4847C4"/>
    <w:rsid w:val="00545A50"/>
    <w:rsid w:val="00AA2A1F"/>
    <w:rsid w:val="00AD6F33"/>
    <w:rsid w:val="00B8704E"/>
    <w:rsid w:val="00C560B8"/>
    <w:rsid w:val="00CC3343"/>
    <w:rsid w:val="00CC6E00"/>
    <w:rsid w:val="00F2648E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7C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7C4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10</cp:revision>
  <dcterms:created xsi:type="dcterms:W3CDTF">2025-07-03T23:47:00Z</dcterms:created>
  <dcterms:modified xsi:type="dcterms:W3CDTF">2026-03-22T21:35:00Z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