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4"/>
        </w:trPr>
        <w:tc>
          <w:tcPr>
            <w:tcW w:w="17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Nr.: EBL-007</w:t>
            </w:r>
          </w:p>
        </w:tc>
        <w:tc>
          <w:tcPr>
            <w:tcW w:w="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3"/>
            <w:vMerge w:val="restart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auto"/>
              </w:rPr>
              <w:t>Tækniskólinn</w:t>
            </w:r>
          </w:p>
        </w:tc>
        <w:tc>
          <w:tcPr>
            <w:tcW w:w="25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1740" w:type="dxa"/>
            <w:vAlign w:val="bottom"/>
            <w:tcBorders>
              <w:left w:val="single" w:sz="8" w:color="auto"/>
            </w:tcBorders>
            <w:gridSpan w:val="3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Útgáfa: 21.0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18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1740" w:type="dxa"/>
            <w:vAlign w:val="bottom"/>
            <w:tcBorders>
              <w:lef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Dags: 20.05.2020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1740" w:type="dxa"/>
            <w:vAlign w:val="bottom"/>
            <w:tcBorders>
              <w:lef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Eig: SSG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18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ind w:left="62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</w:rPr>
              <w:t>EÐLI2GR05BT_H20</w:t>
            </w:r>
          </w:p>
        </w:tc>
        <w:tc>
          <w:tcPr>
            <w:tcW w:w="258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Ábm: Skólastjóri</w:t>
            </w: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18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740" w:type="dxa"/>
            <w:vAlign w:val="bottom"/>
            <w:tcBorders>
              <w:lef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Síða 1 af 2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Kennarar: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60" w:type="dxa"/>
            <w:vAlign w:val="bottom"/>
            <w:tcBorders>
              <w:top w:val="single" w:sz="8" w:color="auto"/>
              <w:right w:val="single" w:sz="8" w:color="auto"/>
            </w:tcBorders>
            <w:gridSpan w:val="6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Sæberg Sigurðsson (SSG) og Helgi Hrafn Ómarsson (HHR)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Skóli: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Tæknimenntaskólinn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Skólastjóri: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Jóna Dís Bragadóttir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Áfangalýsing: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EÐLI3GR05BT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  <w:gridSpan w:val="6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Hreyfing, kraftar og orka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4393565</wp:posOffset>
            </wp:positionH>
            <wp:positionV relativeFrom="paragraph">
              <wp:posOffset>-2342515</wp:posOffset>
            </wp:positionV>
            <wp:extent cx="1628775" cy="4572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-363855</wp:posOffset>
                </wp:positionV>
                <wp:extent cx="0" cy="137287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3728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05pt,-28.6499pt" to="17.05pt,79.45pt" o:allowincell="f" strokecolor="#000000" strokeweight="1.4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1000125</wp:posOffset>
                </wp:positionV>
                <wp:extent cx="579882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.3pt,78.75pt" to="472.9pt,78.75pt" o:allowincell="f" strokecolor="#000000" strokeweight="1.4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5996305</wp:posOffset>
                </wp:positionH>
                <wp:positionV relativeFrom="paragraph">
                  <wp:posOffset>-363855</wp:posOffset>
                </wp:positionV>
                <wp:extent cx="0" cy="137287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3728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2.15pt,-28.6499pt" to="472.15pt,79.45pt" o:allowincell="f" strokecolor="#000000" strokeweight="1.44pt"/>
            </w:pict>
          </mc:Fallback>
        </mc:AlternateConten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440" w:righ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Áfanginn er grunnáfangi í klassískri eðlisfræði. Lögð er áhersla á úrlausnarefni sem tengjast öðru námi nemenda við skólann.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jc w:val="both"/>
        <w:ind w:left="440" w:right="32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Helstu viðfangsefni eru: Hreyfing í einni vídd, fallhreyfing, kraftlögmál Newtons, áhrif núningskrafta, samband vinnu og ýmissa orkuforma, orka og varðveisla hennar, skriðþungavarðveisla, þrýstingur, uppdrif og inngangur að varmafræði.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360" w:right="2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Um markmið, kennslubúnað og kennslufyrirkomulag vísast í námskrá. Um vikudaga og tímasetningu innan hverrar viku vísast til stundatöflu í Innu.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Námsmat: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1905</wp:posOffset>
                </wp:positionV>
                <wp:extent cx="0" cy="463169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316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05pt,0.15pt" to="17.05pt,364.85pt" o:allowincell="f" strokecolor="#000000" strokeweight="1.4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4624705</wp:posOffset>
                </wp:positionV>
                <wp:extent cx="578040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.3pt,364.15pt" to="471.45pt,364.15pt" o:allowincell="f" strokecolor="#000000" strokeweight="1.4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1905</wp:posOffset>
                </wp:positionV>
                <wp:extent cx="0" cy="463169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316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0.7pt,0.15pt" to="470.7pt,364.85pt" o:allowincell="f" strokecolor="#000000" strokeweight="1.44pt"/>
            </w:pict>
          </mc:Fallback>
        </mc:AlternateContent>
      </w: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"/>
        </w:trPr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</w:tcBorders>
            <w:vMerge w:val="restart"/>
            <w:shd w:val="clear" w:color="auto" w:fill="F2F2F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Matshlutar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80" w:type="dxa"/>
            <w:vAlign w:val="bottom"/>
            <w:tcBorders>
              <w:top w:val="single" w:sz="8" w:color="auto"/>
            </w:tcBorders>
            <w:vMerge w:val="restart"/>
            <w:shd w:val="clear" w:color="auto" w:fill="F2F2F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Lýsing matshluta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top w:val="single" w:sz="8" w:color="auto"/>
            </w:tcBorders>
            <w:vMerge w:val="restart"/>
            <w:shd w:val="clear" w:color="auto" w:fill="F2F2F2"/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3"/>
              </w:rPr>
              <w:t>Vægi</w:t>
            </w: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8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Próf/Verkefni 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Hefðbundið próf úr köflum 1 og 2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Próf/Verkefni 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Hefðbundið próf úr köflum 2 og 3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Próf/Verkefni 3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*Hópverkefni, hámark 3 í hóp, úr fyrri hluta annar. Má leysa sem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einstaklingur.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Próf/Verkefni 4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Hefðbundið próf úr köflum 4 og 5.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Þrjú bestu gilda, svo alls: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60%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Próf/Verkefni 5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Verklegar æfingar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Próf/Verkefni 6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Próf úr köflum 3, 4, 5, 6 og aukaefni.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Lykilmatsþáttur.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Samtals: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100%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30" w:lineRule="exact"/>
        <w:rPr>
          <w:sz w:val="24"/>
          <w:szCs w:val="24"/>
          <w:color w:val="auto"/>
        </w:rPr>
      </w:pPr>
    </w:p>
    <w:p>
      <w:pPr>
        <w:ind w:left="520" w:right="24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Allir matsþættir eru lagðir fyrir í Innu. Úrlausnum og sundurliðuðum einkunnum verður skilað í Innu á því formi sem best hentar.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440" w:right="116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Leyfð hjálpargögn í prófum: Einfaldur vasareiknir (Casio fx-570 ES eða sambærilegur) og formúlublað frá kennara (sem nemendur mega handskrifa athugasemdir inn á).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440" w:right="2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Nemendur þurfa að ljúka lykilmatsþætti með lágmarkseinkunn 4,0 og ná lokaeinkunn upp á 5 til að standast áfangann. </w:t>
      </w:r>
      <w:r>
        <w:rPr>
          <w:rFonts w:ascii="Arial" w:cs="Arial" w:eastAsia="Arial" w:hAnsi="Arial"/>
          <w:sz w:val="20"/>
          <w:szCs w:val="20"/>
          <w:color w:val="auto"/>
        </w:rPr>
        <w:t>Nái nemandi ekki lágmarkseinkunn í lykilmatsþætti verður boðið upp á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eina endurtöku á matsþættinum í samráði við kennara.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ind w:left="440" w:right="12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Sjúkrapróf eru ekki í boði nema í lykilmatsþætti. Nemendur sem missa af fleirum en einu prófi/verkefni vegna veikinda þurfa að hafa samband við kennara.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440" w:right="26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Vegna Covid-19 getur kennsla orðið með óhefðbundnu sniði og jafnvel misjöfn milli kennara og hópa, allt frá því að vera hefðbundið staðnám og yfir í fjarnám, allt eftir því hvernig aðstæður verða á hverjum tíma. Verklegi hluti áfangans getur einnig tekið breytingum eftir aðstæðum og innifalið æfingar í skólanum, sýndartilraunir á netinu og jafnvel heimatilraunir. Enn er þó stefnt að því að öll próf verði skrifleg og tekin í skólastofu, þar til annað kemur í ljós.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544830</wp:posOffset>
            </wp:positionV>
            <wp:extent cx="5796915" cy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563245</wp:posOffset>
            </wp:positionV>
            <wp:extent cx="5796915" cy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Gæðahandbók 4.9.2 Gerð námsáætlana</w:t>
      </w:r>
    </w:p>
    <w:p>
      <w:pPr>
        <w:sectPr>
          <w:pgSz w:w="11900" w:h="16838" w:orient="portrait"/>
          <w:cols w:equalWidth="0" w:num="1">
            <w:col w:w="9500"/>
          </w:cols>
          <w:pgMar w:left="1200" w:top="687" w:right="1206" w:bottom="412" w:gutter="0" w:footer="0" w:header="0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4"/>
        </w:trPr>
        <w:tc>
          <w:tcPr>
            <w:tcW w:w="1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Nr.: EBL-007</w:t>
            </w:r>
          </w:p>
        </w:tc>
        <w:tc>
          <w:tcPr>
            <w:tcW w:w="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top w:val="single" w:sz="8" w:color="auto"/>
              <w:bottom w:val="single" w:sz="8" w:color="auto"/>
            </w:tcBorders>
            <w:vMerge w:val="restart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auto"/>
              </w:rPr>
              <w:t>Tækniskólinn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1680" w:type="dxa"/>
            <w:vAlign w:val="bottom"/>
            <w:tcBorders>
              <w:left w:val="single" w:sz="8" w:color="auto"/>
            </w:tcBorders>
            <w:gridSpan w:val="4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Útgáfa: 21.0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1680" w:type="dxa"/>
            <w:vAlign w:val="bottom"/>
            <w:tcBorders>
              <w:left w:val="single" w:sz="8" w:color="auto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Dags: 20.05.2020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960" w:type="dxa"/>
            <w:vAlign w:val="bottom"/>
            <w:tcBorders>
              <w:lef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Eig: SSG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60" w:type="dxa"/>
            <w:vAlign w:val="bottom"/>
            <w:vMerge w:val="restart"/>
          </w:tcPr>
          <w:p>
            <w:pPr>
              <w:ind w:left="98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</w:rPr>
              <w:t>EÐLI2GR05BT_H20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Ábm: Skólastjóri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680" w:type="dxa"/>
            <w:vAlign w:val="bottom"/>
            <w:tcBorders>
              <w:left w:val="single" w:sz="8" w:color="auto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Síða 2 af 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Áætlun: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  <w:shd w:val="clear" w:color="auto" w:fill="F2F2F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7"/>
              </w:rPr>
              <w:t>Tímabil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vMerge w:val="restart"/>
            <w:shd w:val="clear" w:color="auto" w:fill="F2F2F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Námsefni (verklegt og bóklegt)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  <w:vMerge w:val="restart"/>
            <w:shd w:val="clear" w:color="auto" w:fill="F2F2F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Heimavinna/verkefni</w:t>
            </w:r>
          </w:p>
        </w:tc>
        <w:tc>
          <w:tcPr>
            <w:tcW w:w="60" w:type="dxa"/>
            <w:vAlign w:val="bottom"/>
            <w:shd w:val="clear" w:color="auto" w:fill="F2F2F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jc w:val="center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Vægi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vMerge w:val="continue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  <w:shd w:val="clear" w:color="auto" w:fill="F2F2F2"/>
          </w:tcPr>
          <w:p>
            <w:pPr>
              <w:jc w:val="center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shd w:val="clear" w:color="auto" w:fill="F2F2F2"/>
              </w:rPr>
              <w:t>matshl.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F2F2F2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F2F2F2"/>
              <w:right w:val="single" w:sz="8" w:color="auto"/>
            </w:tcBorders>
            <w:vMerge w:val="continue"/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F2F2F2"/>
              <w:right w:val="single" w:sz="8" w:color="auto"/>
            </w:tcBorders>
            <w:gridSpan w:val="2"/>
            <w:vMerge w:val="continue"/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F2F2F2"/>
              <w:right w:val="single" w:sz="8" w:color="auto"/>
            </w:tcBorders>
            <w:vMerge w:val="continue"/>
            <w:shd w:val="clear" w:color="auto" w:fill="F2F2F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shd w:val="clear" w:color="auto" w:fill="F2F2F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Vika</w:t>
            </w:r>
          </w:p>
        </w:tc>
        <w:tc>
          <w:tcPr>
            <w:tcW w:w="132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vMerge w:val="restart"/>
            <w:shd w:val="clear" w:color="auto" w:fill="F2F2F2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Dags.</w:t>
            </w:r>
          </w:p>
        </w:tc>
        <w:tc>
          <w:tcPr>
            <w:tcW w:w="406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F2F2F2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jc w:val="center"/>
              <w:ind w:right="43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%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34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17.08.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23.08.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808080"/>
              </w:rPr>
              <w:t>Kennsla hefst 25.08.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35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24.08.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30.08.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1 - Mælistærðir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K1: D1-6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2 - Hreyfing eftir beinni línu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K2: D1-8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36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31.08.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06.09.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2 - Hreyfing eftir beinni línu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K2: D9-16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37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07.09.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13.09.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2 - Hreyfing eftir beinni línu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K2: D17-21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38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14.09.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20.09.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2 - Hreyfing eftir beinni línu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K2: D22-26, P/V1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20%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8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39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21.09.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27.09.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3 – Kraftar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K3: D1-9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40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28.09.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04.10.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3 – Kraftar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K3: D10-16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41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05.10.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11.10.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3 – Kraftar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K3: D17-22, P/V2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20%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8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42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12.10.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18.10.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3 – Kraftar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K3: D23-27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43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19.10.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25.10.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4 – Vinna og orkuvarðveisla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K4: D1-12, P/V3 (skil)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20%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808080"/>
              </w:rPr>
              <w:t>Vetrarfrí hefst 22.10.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44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26.10.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01.11.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808080"/>
              </w:rPr>
              <w:t>Vetrarfríi lýkur 26.10.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4 – Vinna og orkuvarðveisla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K4: D13-18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45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02.11.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08.11.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4 – Vinna og orkuvarðveisla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K4: D19-28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46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09.11.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15.11.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5 – Atlag og skriðþungi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K5: D2-8, P/V4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20%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47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16.11.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22.11.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5 – Atlag og skriðþungi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Aukadæmi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48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23.11.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29.11.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6 – Þrýstingur + Aukaefni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K6: D1-9, P/V5 (skil)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20%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49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30.11.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06.12.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Kafli 6 – Þrýstingur + Aukaefni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Aukadæmi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50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07.12.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13.12.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Samantekt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P/V6 (lykilmatsþáttur)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20%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51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14.12.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20.12.</w:t>
            </w:r>
          </w:p>
        </w:tc>
        <w:tc>
          <w:tcPr>
            <w:tcW w:w="406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808080"/>
              </w:rPr>
              <w:t>Lokanámsmatsdagur fimmtudaginn 17.12.</w:t>
            </w:r>
          </w:p>
        </w:tc>
        <w:tc>
          <w:tcPr>
            <w:tcW w:w="80" w:type="dxa"/>
            <w:vAlign w:val="bottom"/>
            <w:tcBorders>
              <w:top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F2F2F2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4393565</wp:posOffset>
            </wp:positionH>
            <wp:positionV relativeFrom="paragraph">
              <wp:posOffset>-5764530</wp:posOffset>
            </wp:positionV>
            <wp:extent cx="1628775" cy="4572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Athugið: Með vikunúmeri er átt við vikur ársins (eins og á dagatalinu)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tbl>
      <w:tblPr>
        <w:tblLayout w:type="fixed"/>
        <w:tblInd w:w="3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49"/>
        </w:trPr>
        <w:tc>
          <w:tcPr>
            <w:tcW w:w="21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8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Námsgögn</w:t>
            </w:r>
          </w:p>
        </w:tc>
        <w:tc>
          <w:tcPr>
            <w:tcW w:w="69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Upplýsingar um námsgögn er að finna í Innu.</w:t>
            </w:r>
          </w:p>
        </w:tc>
      </w:tr>
      <w:tr>
        <w:trPr>
          <w:trHeight w:val="286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Æskilegt er að nemendur séu með fartölvu.</w:t>
            </w:r>
          </w:p>
        </w:tc>
      </w:tr>
      <w:tr>
        <w:trPr>
          <w:trHeight w:val="303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Annað,</w:t>
            </w:r>
          </w:p>
        </w:tc>
        <w:tc>
          <w:tcPr>
            <w:tcW w:w="6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3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t.d. öryggisbúnaður</w:t>
            </w:r>
          </w:p>
        </w:tc>
        <w:tc>
          <w:tcPr>
            <w:tcW w:w="6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7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1681480</wp:posOffset>
            </wp:positionV>
            <wp:extent cx="5796915" cy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1699895</wp:posOffset>
            </wp:positionV>
            <wp:extent cx="5796915" cy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Gæðahandbók 4.9.2 Gerð námsáætlana</w:t>
      </w:r>
    </w:p>
    <w:sectPr>
      <w:pgSz w:w="11900" w:h="16838" w:orient="portrait"/>
      <w:cols w:equalWidth="0" w:num="1">
        <w:col w:w="9500"/>
      </w:cols>
      <w:pgMar w:left="1200" w:top="687" w:right="1206" w:bottom="412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2020-09-09T14:04:25Z</dcterms:created>
  <dcterms:modified xsi:type="dcterms:W3CDTF">2020-09-09T14:04:25Z</dcterms:modified>
</cp:coreProperties>
</file>