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2647D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2647D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2647D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2647D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2647D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2647D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2647D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2647D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2647D7">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2647D7">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2647D7">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2647D7">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CA200E"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sidR="00CA200E">
        <w:rPr>
          <w:rFonts w:cs="Miriam"/>
          <w:sz w:val="24"/>
          <w:szCs w:val="24"/>
          <w:lang w:val="fr-FR"/>
        </w:rPr>
        <w:t xml:space="preserve"> (également disponible sur le modèle)</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27FAB" w:rsidRPr="00A45707" w:rsidRDefault="00127FAB" w:rsidP="00127FAB">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sidR="00CA200E">
        <w:rPr>
          <w:rFonts w:cs="Miriam"/>
          <w:sz w:val="24"/>
          <w:szCs w:val="24"/>
          <w:lang w:val="fr-FR"/>
        </w:rPr>
        <w:t xml:space="preserve"> (également disponible sur le modèle) </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lastRenderedPageBreak/>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CA200E" w:rsidRDefault="00CA200E" w:rsidP="00CA200E">
      <w:pPr>
        <w:pStyle w:val="NormalWeb"/>
        <w:shd w:val="clear" w:color="auto" w:fill="FFFFFF"/>
        <w:spacing w:before="0" w:after="255"/>
        <w:rPr>
          <w:rFonts w:asciiTheme="minorHAnsi" w:hAnsiTheme="minorHAnsi" w:cs="Miriam"/>
          <w:szCs w:val="24"/>
          <w:lang w:val="fr-FR"/>
        </w:rPr>
      </w:pPr>
    </w:p>
    <w:p w:rsidR="00CA200E" w:rsidRPr="00856ED2" w:rsidRDefault="00CA200E" w:rsidP="00CA200E">
      <w:pPr>
        <w:pStyle w:val="Titre2"/>
        <w:rPr>
          <w:lang w:val="fr-FR"/>
        </w:rPr>
      </w:pPr>
      <w:r>
        <w:rPr>
          <w:rFonts w:cs="Miriam"/>
          <w:sz w:val="24"/>
          <w:szCs w:val="24"/>
          <w:lang w:val="fr-FR"/>
        </w:rPr>
        <w:t xml:space="preserve">Fonctions pour créer vos jointures dans les </w:t>
      </w:r>
      <w:r>
        <w:rPr>
          <w:rFonts w:cs="Miriam"/>
          <w:sz w:val="24"/>
          <w:szCs w:val="24"/>
          <w:lang w:val="fr-FR"/>
        </w:rPr>
        <w:t>modèles</w:t>
      </w:r>
    </w:p>
    <w:p w:rsidR="00CA200E" w:rsidRPr="001F4B0F" w:rsidRDefault="00CA200E" w:rsidP="00CA200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CA200E" w:rsidRPr="00FE3776" w:rsidRDefault="00CA200E" w:rsidP="00CA200E">
      <w:pPr>
        <w:rPr>
          <w:rFonts w:cs="Miriam"/>
          <w:sz w:val="24"/>
          <w:szCs w:val="24"/>
          <w:lang w:val="fr-FR"/>
        </w:rPr>
      </w:pPr>
      <w:r>
        <w:rPr>
          <w:rFonts w:cs="Miriam"/>
          <w:sz w:val="24"/>
          <w:szCs w:val="24"/>
          <w:lang w:val="fr-FR"/>
        </w:rPr>
        <w:t>Attila permet de créer aussi</w:t>
      </w:r>
      <w:r>
        <w:rPr>
          <w:rFonts w:cs="Miriam"/>
          <w:sz w:val="24"/>
          <w:szCs w:val="24"/>
          <w:lang w:val="fr-FR"/>
        </w:rPr>
        <w:t xml:space="preserve"> des jointures « </w:t>
      </w:r>
      <w:r>
        <w:rPr>
          <w:rFonts w:cs="Miriam"/>
          <w:sz w:val="24"/>
          <w:szCs w:val="24"/>
          <w:lang w:val="fr-FR"/>
        </w:rPr>
        <w:t>many to one »</w:t>
      </w:r>
      <w:r w:rsidR="00A309AB">
        <w:rPr>
          <w:rFonts w:cs="Miriam"/>
          <w:sz w:val="24"/>
          <w:szCs w:val="24"/>
          <w:lang w:val="fr-FR"/>
        </w:rPr>
        <w:t xml:space="preserve"> avec belongsTo()</w:t>
      </w:r>
      <w:r>
        <w:rPr>
          <w:rFonts w:cs="Miriam"/>
          <w:sz w:val="24"/>
          <w:szCs w:val="24"/>
          <w:lang w:val="fr-FR"/>
        </w:rPr>
        <w:t xml:space="preserve"> ou « many to many</w:t>
      </w:r>
      <w:r>
        <w:rPr>
          <w:rFonts w:cs="Miriam"/>
          <w:sz w:val="24"/>
          <w:szCs w:val="24"/>
          <w:lang w:val="fr-FR"/>
        </w:rPr>
        <w:t> »</w:t>
      </w:r>
      <w:r w:rsidRPr="00FE3776">
        <w:rPr>
          <w:rFonts w:cs="Miriam"/>
          <w:sz w:val="24"/>
          <w:szCs w:val="24"/>
          <w:lang w:val="fr-FR"/>
        </w:rPr>
        <w:t> </w:t>
      </w:r>
      <w:r w:rsidR="00A309AB">
        <w:rPr>
          <w:rFonts w:cs="Miriam"/>
          <w:sz w:val="24"/>
          <w:szCs w:val="24"/>
          <w:lang w:val="fr-FR"/>
        </w:rPr>
        <w:t xml:space="preserve">avec hasManyToMany() </w:t>
      </w:r>
      <w:bookmarkStart w:id="3" w:name="_GoBack"/>
      <w:bookmarkEnd w:id="3"/>
      <w:r>
        <w:rPr>
          <w:rFonts w:cs="Miriam"/>
          <w:sz w:val="24"/>
          <w:szCs w:val="24"/>
          <w:lang w:val="fr-FR"/>
        </w:rPr>
        <w:t xml:space="preserve">à partir des modèles qui gèrent les listes de résultats. Voici les deux fonctions à ajouter pour offrir ces jointures à vos modèles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CA200E" w:rsidTr="001D6CE7">
        <w:tc>
          <w:tcPr>
            <w:tcW w:w="9211" w:type="dxa"/>
            <w:shd w:val="clear" w:color="auto" w:fill="000000" w:themeFill="text1"/>
          </w:tcPr>
          <w:p w:rsidR="00CA200E" w:rsidRPr="00A45707" w:rsidRDefault="00CA200E" w:rsidP="001D6CE7">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CA200E" w:rsidRP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CA200E">
              <w:rPr>
                <w:rFonts w:ascii="Courier New" w:eastAsiaTheme="minorEastAsia" w:hAnsi="Courier New" w:cs="Courier New"/>
                <w:b/>
                <w:bCs/>
                <w:color w:val="FFFF00"/>
                <w:kern w:val="0"/>
                <w:sz w:val="16"/>
                <w:szCs w:val="16"/>
                <w:lang w:val="fr-FR" w:eastAsia="ja-JP"/>
              </w:rPr>
              <w:t xml:space="preserve">public function </w:t>
            </w:r>
            <w:r w:rsidRPr="00CA200E">
              <w:rPr>
                <w:rFonts w:ascii="Courier New" w:eastAsiaTheme="minorEastAsia" w:hAnsi="Courier New" w:cs="Courier New"/>
                <w:color w:val="92D050"/>
                <w:kern w:val="0"/>
                <w:sz w:val="16"/>
                <w:szCs w:val="16"/>
                <w:lang w:val="fr-FR" w:eastAsia="ja-JP"/>
              </w:rPr>
              <w:t>initialize</w:t>
            </w:r>
            <w:r w:rsidRPr="00CA200E">
              <w:rPr>
                <w:rFonts w:ascii="Courier New" w:eastAsiaTheme="minorEastAsia" w:hAnsi="Courier New" w:cs="Courier New"/>
                <w:color w:val="FFFFFF" w:themeColor="background1"/>
                <w:kern w:val="0"/>
                <w:sz w:val="16"/>
                <w:szCs w:val="16"/>
                <w:lang w:val="fr-FR" w:eastAsia="ja-JP"/>
              </w:rPr>
              <w:t>()</w:t>
            </w:r>
          </w:p>
          <w:p w:rsidR="00CA200E" w:rsidRP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CA200E">
              <w:rPr>
                <w:rFonts w:ascii="Courier New" w:eastAsiaTheme="minorEastAsia" w:hAnsi="Courier New" w:cs="Courier New"/>
                <w:color w:val="FFFFFF" w:themeColor="background1"/>
                <w:kern w:val="0"/>
                <w:sz w:val="16"/>
                <w:szCs w:val="16"/>
                <w:lang w:val="fr-FR"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66543C">
              <w:rPr>
                <w:rFonts w:ascii="Courier New" w:eastAsiaTheme="minorEastAsia" w:hAnsi="Courier New" w:cs="Courier New"/>
                <w:color w:val="FFFF00"/>
                <w:kern w:val="0"/>
                <w:sz w:val="16"/>
                <w:szCs w:val="16"/>
                <w:lang w:eastAsia="ja-JP"/>
              </w:rPr>
              <w:t xml:space="preserve">    </w:t>
            </w:r>
            <w:r w:rsidRPr="0066543C">
              <w:rPr>
                <w:rFonts w:ascii="Courier New" w:eastAsiaTheme="minorEastAsia" w:hAnsi="Courier New" w:cs="Courier New"/>
                <w:color w:val="FFC000"/>
                <w:kern w:val="0"/>
                <w:sz w:val="16"/>
                <w:szCs w:val="16"/>
                <w:lang w:eastAsia="ja-JP"/>
              </w:rPr>
              <w:t>$this</w:t>
            </w:r>
            <w:r w:rsidRPr="0066543C">
              <w:rPr>
                <w:rFonts w:ascii="Courier New" w:eastAsiaTheme="minorEastAsia" w:hAnsi="Courier New" w:cs="Courier New"/>
                <w:color w:val="FFFF00"/>
                <w:kern w:val="0"/>
                <w:sz w:val="16"/>
                <w:szCs w:val="16"/>
                <w:lang w:eastAsia="ja-JP"/>
              </w:rPr>
              <w:t>-&gt;</w:t>
            </w:r>
            <w:r w:rsidR="0066543C" w:rsidRPr="0066543C">
              <w:rPr>
                <w:rFonts w:ascii="Courier New" w:eastAsiaTheme="minorEastAsia" w:hAnsi="Courier New" w:cs="Courier New"/>
                <w:color w:val="92D050"/>
                <w:kern w:val="0"/>
                <w:sz w:val="16"/>
                <w:szCs w:val="16"/>
                <w:lang w:eastAsia="ja-JP"/>
              </w:rPr>
              <w:t>belongsTo</w:t>
            </w:r>
            <w:r w:rsidRPr="0066543C">
              <w:rPr>
                <w:rFonts w:ascii="Courier New" w:eastAsiaTheme="minorEastAsia" w:hAnsi="Courier New" w:cs="Courier New"/>
                <w:color w:val="FFFF00"/>
                <w:kern w:val="0"/>
                <w:sz w:val="16"/>
                <w:szCs w:val="16"/>
                <w:lang w:eastAsia="ja-JP"/>
              </w:rPr>
              <w:t>(</w:t>
            </w:r>
            <w:r w:rsidRPr="0066543C">
              <w:rPr>
                <w:rFonts w:ascii="Courier New" w:eastAsiaTheme="minorEastAsia" w:hAnsi="Courier New" w:cs="Courier New"/>
                <w:color w:val="FF0000"/>
                <w:kern w:val="0"/>
                <w:sz w:val="16"/>
                <w:szCs w:val="16"/>
                <w:lang w:eastAsia="ja-JP"/>
              </w:rPr>
              <w:t>'id'</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'product'</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0000"/>
                <w:kern w:val="0"/>
                <w:sz w:val="16"/>
                <w:szCs w:val="16"/>
                <w:lang w:eastAsia="ja-JP"/>
              </w:rPr>
              <w:t>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sidR="0066543C">
              <w:rPr>
                <w:rFonts w:ascii="Courier New" w:eastAsiaTheme="minorEastAsia" w:hAnsi="Courier New" w:cs="Courier New"/>
                <w:color w:val="92D050"/>
                <w:kern w:val="0"/>
                <w:sz w:val="16"/>
                <w:szCs w:val="16"/>
                <w:lang w:eastAsia="ja-JP"/>
              </w:rPr>
              <w:t>ManyToMany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'id_</w:t>
            </w:r>
            <w:r w:rsidR="008405D4" w:rsidRPr="000521C6">
              <w:rPr>
                <w:rFonts w:ascii="Courier New" w:eastAsiaTheme="minorEastAsia" w:hAnsi="Courier New" w:cs="Courier New"/>
                <w:color w:val="FF0000"/>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CA200E" w:rsidRPr="00127FAB"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CA200E" w:rsidRPr="00FC68F7" w:rsidRDefault="00CA200E" w:rsidP="001D6CE7">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Default="00CA200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w:t>
      </w:r>
      <w:r w:rsidR="00465C33">
        <w:rPr>
          <w:rFonts w:asciiTheme="minorHAnsi" w:hAnsiTheme="minorHAnsi" w:cs="Miriam"/>
          <w:szCs w:val="24"/>
          <w:lang w:val="fr-FR"/>
        </w:rPr>
        <w:br/>
      </w:r>
    </w:p>
    <w:p w:rsidR="00465C33" w:rsidRDefault="00465C33" w:rsidP="004059DE">
      <w:pPr>
        <w:pStyle w:val="NormalWeb"/>
        <w:shd w:val="clear" w:color="auto" w:fill="FFFFFF"/>
        <w:spacing w:before="0" w:after="255"/>
        <w:rPr>
          <w:rFonts w:asciiTheme="minorHAnsi" w:hAnsiTheme="minorHAnsi" w:cs="Miriam"/>
          <w:szCs w:val="24"/>
          <w:lang w:val="fr-FR"/>
        </w:rPr>
      </w:pPr>
    </w:p>
    <w:p w:rsidR="00465C33" w:rsidRDefault="00465C33"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D7" w:rsidRDefault="002647D7">
      <w:pPr>
        <w:spacing w:after="0" w:line="240" w:lineRule="auto"/>
      </w:pPr>
      <w:r>
        <w:separator/>
      </w:r>
    </w:p>
  </w:endnote>
  <w:endnote w:type="continuationSeparator" w:id="0">
    <w:p w:rsidR="002647D7" w:rsidRDefault="0026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D7" w:rsidRDefault="002647D7">
      <w:pPr>
        <w:spacing w:after="0" w:line="240" w:lineRule="auto"/>
      </w:pPr>
      <w:r>
        <w:separator/>
      </w:r>
    </w:p>
  </w:footnote>
  <w:footnote w:type="continuationSeparator" w:id="0">
    <w:p w:rsidR="002647D7" w:rsidRDefault="00264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42F51"/>
    <w:rsid w:val="00243346"/>
    <w:rsid w:val="002647D7"/>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82F2A"/>
    <w:rsid w:val="00587B9B"/>
    <w:rsid w:val="005A0A87"/>
    <w:rsid w:val="005A40FA"/>
    <w:rsid w:val="005A55F7"/>
    <w:rsid w:val="005B1687"/>
    <w:rsid w:val="005C11DD"/>
    <w:rsid w:val="005C4073"/>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6F0D"/>
    <w:rsid w:val="00650AAD"/>
    <w:rsid w:val="00654869"/>
    <w:rsid w:val="0066004C"/>
    <w:rsid w:val="0066543C"/>
    <w:rsid w:val="00670FD5"/>
    <w:rsid w:val="006865C9"/>
    <w:rsid w:val="006913CD"/>
    <w:rsid w:val="00694E67"/>
    <w:rsid w:val="006A0DFD"/>
    <w:rsid w:val="006B79F5"/>
    <w:rsid w:val="006C0EC4"/>
    <w:rsid w:val="006D366C"/>
    <w:rsid w:val="006E65B5"/>
    <w:rsid w:val="006F3650"/>
    <w:rsid w:val="006F4383"/>
    <w:rsid w:val="006F51C0"/>
    <w:rsid w:val="00705D86"/>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7ED1"/>
    <w:rsid w:val="007F60E9"/>
    <w:rsid w:val="007F698A"/>
    <w:rsid w:val="008133AC"/>
    <w:rsid w:val="00817D51"/>
    <w:rsid w:val="008245C2"/>
    <w:rsid w:val="008331F6"/>
    <w:rsid w:val="008379FF"/>
    <w:rsid w:val="008405D4"/>
    <w:rsid w:val="0084670A"/>
    <w:rsid w:val="0085500F"/>
    <w:rsid w:val="00856ED2"/>
    <w:rsid w:val="00873858"/>
    <w:rsid w:val="0087556B"/>
    <w:rsid w:val="008758A7"/>
    <w:rsid w:val="00884154"/>
    <w:rsid w:val="00897B8D"/>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309AB"/>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50E12"/>
    <w:rsid w:val="00C52907"/>
    <w:rsid w:val="00CA0538"/>
    <w:rsid w:val="00CA0D47"/>
    <w:rsid w:val="00CA200E"/>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9A6AE77-BBDD-4127-9E83-946F8DB3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10528</TotalTime>
  <Pages>6</Pages>
  <Words>1122</Words>
  <Characters>6174</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247</cp:revision>
  <cp:lastPrinted>2014-05-21T09:19:00Z</cp:lastPrinted>
  <dcterms:created xsi:type="dcterms:W3CDTF">2014-05-15T10:22:00Z</dcterms:created>
  <dcterms:modified xsi:type="dcterms:W3CDTF">2015-01-23T23:58:00Z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