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AE7215"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AE721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AE7215" w:rsidRPr="00790A4C" w:rsidRDefault="00AE7215" w:rsidP="00DE6F6B">
                                              <w:pPr>
                                                <w:pStyle w:val="Coordonnes"/>
                                                <w:rPr>
                                                  <w:lang w:val="fr-FR"/>
                                                </w:rPr>
                                              </w:pPr>
                                              <w:r>
                                                <w:t>Venus Framework</w:t>
                                              </w:r>
                                              <w:r>
                                                <w:br/>
                                                <w:t>Saint Ouen</w:t>
                                              </w:r>
                                            </w:p>
                                          </w:tc>
                                        </w:sdtContent>
                                      </w:sdt>
                                      <w:tc>
                                        <w:tcPr>
                                          <w:tcW w:w="252" w:type="pct"/>
                                        </w:tcPr>
                                        <w:p w:rsidR="00AE7215" w:rsidRPr="00790A4C" w:rsidRDefault="00AE7215">
                                          <w:pPr>
                                            <w:pStyle w:val="Coordonnes"/>
                                            <w:rPr>
                                              <w:lang w:val="fr-FR"/>
                                            </w:rPr>
                                          </w:pPr>
                                        </w:p>
                                      </w:tc>
                                      <w:tc>
                                        <w:tcPr>
                                          <w:tcW w:w="1501" w:type="pct"/>
                                        </w:tcPr>
                                        <w:p w:rsidR="00AE7215" w:rsidRDefault="00AE7215">
                                          <w:pPr>
                                            <w:pStyle w:val="Coordonnes"/>
                                            <w:jc w:val="center"/>
                                          </w:pPr>
                                          <w:r>
                                            <w:t>PAQUET Judicaël</w:t>
                                          </w:r>
                                        </w:p>
                                        <w:p w:rsidR="00AE7215" w:rsidRDefault="00AE7215" w:rsidP="00DE6F6B">
                                          <w:pPr>
                                            <w:pStyle w:val="Coordonnes"/>
                                          </w:pPr>
                                        </w:p>
                                      </w:tc>
                                      <w:tc>
                                        <w:tcPr>
                                          <w:tcW w:w="252" w:type="pct"/>
                                        </w:tcPr>
                                        <w:p w:rsidR="00AE7215" w:rsidRDefault="00AE721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AE7215" w:rsidRPr="00DE0943" w:rsidRDefault="00AE7215">
                                              <w:pPr>
                                                <w:pStyle w:val="Coordonnes"/>
                                                <w:jc w:val="right"/>
                                              </w:pPr>
                                              <w:r>
                                                <w:t>Judicael.paquet@gmail.com</w:t>
                                              </w:r>
                                            </w:p>
                                          </w:sdtContent>
                                        </w:sdt>
                                        <w:p w:rsidR="00AE7215" w:rsidRPr="00DE0943" w:rsidRDefault="00AE721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AE7215" w:rsidRPr="00DE0943" w:rsidRDefault="00AE721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AE721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AE7215" w:rsidRPr="00790A4C" w:rsidRDefault="00AE7215" w:rsidP="00DE6F6B">
                                        <w:pPr>
                                          <w:pStyle w:val="Coordonnes"/>
                                          <w:rPr>
                                            <w:lang w:val="fr-FR"/>
                                          </w:rPr>
                                        </w:pPr>
                                        <w:r>
                                          <w:t>Venus Framework</w:t>
                                        </w:r>
                                        <w:r>
                                          <w:br/>
                                          <w:t>Saint Ouen</w:t>
                                        </w:r>
                                      </w:p>
                                    </w:tc>
                                  </w:sdtContent>
                                </w:sdt>
                                <w:tc>
                                  <w:tcPr>
                                    <w:tcW w:w="252" w:type="pct"/>
                                  </w:tcPr>
                                  <w:p w:rsidR="00AE7215" w:rsidRPr="00790A4C" w:rsidRDefault="00AE7215">
                                    <w:pPr>
                                      <w:pStyle w:val="Coordonnes"/>
                                      <w:rPr>
                                        <w:lang w:val="fr-FR"/>
                                      </w:rPr>
                                    </w:pPr>
                                  </w:p>
                                </w:tc>
                                <w:tc>
                                  <w:tcPr>
                                    <w:tcW w:w="1501" w:type="pct"/>
                                  </w:tcPr>
                                  <w:p w:rsidR="00AE7215" w:rsidRDefault="00AE7215">
                                    <w:pPr>
                                      <w:pStyle w:val="Coordonnes"/>
                                      <w:jc w:val="center"/>
                                    </w:pPr>
                                    <w:r>
                                      <w:t>PAQUET Judicaël</w:t>
                                    </w:r>
                                  </w:p>
                                  <w:p w:rsidR="00AE7215" w:rsidRDefault="00AE7215" w:rsidP="00DE6F6B">
                                    <w:pPr>
                                      <w:pStyle w:val="Coordonnes"/>
                                    </w:pPr>
                                  </w:p>
                                </w:tc>
                                <w:tc>
                                  <w:tcPr>
                                    <w:tcW w:w="252" w:type="pct"/>
                                  </w:tcPr>
                                  <w:p w:rsidR="00AE7215" w:rsidRDefault="00AE721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AE7215" w:rsidRPr="00DE0943" w:rsidRDefault="00AE7215">
                                        <w:pPr>
                                          <w:pStyle w:val="Coordonnes"/>
                                          <w:jc w:val="right"/>
                                        </w:pPr>
                                        <w:r>
                                          <w:t>Judicael.paquet@gmail.com</w:t>
                                        </w:r>
                                      </w:p>
                                    </w:sdtContent>
                                  </w:sdt>
                                  <w:p w:rsidR="00AE7215" w:rsidRPr="00DE0943" w:rsidRDefault="00AE721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AE7215" w:rsidRPr="00DE0943" w:rsidRDefault="00AE721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215" w:rsidRPr="00790A4C" w:rsidRDefault="00AE721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2 </w:t>
                                        </w:r>
                                        <w:r w:rsidRPr="00DE0943">
                                          <w:rPr>
                                            <w:lang w:val="fr-FR"/>
                                          </w:rPr>
                                          <w:t>PHP</w:t>
                                        </w:r>
                                      </w:sdtContent>
                                    </w:sdt>
                                  </w:p>
                                  <w:p w:rsidR="00AE7215" w:rsidRPr="00790A4C" w:rsidRDefault="00AE721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AE7215" w:rsidRPr="00790A4C" w:rsidRDefault="00AE721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2 </w:t>
                                  </w:r>
                                  <w:r w:rsidRPr="00DE0943">
                                    <w:rPr>
                                      <w:lang w:val="fr-FR"/>
                                    </w:rPr>
                                    <w:t>PHP</w:t>
                                  </w:r>
                                </w:sdtContent>
                              </w:sdt>
                            </w:p>
                            <w:p w:rsidR="00AE7215" w:rsidRPr="00790A4C" w:rsidRDefault="00AE721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AE7215">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AE7215">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AE7215">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AE7215">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AE7215">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AE7215">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AE7215">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AE7215">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AE7215">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AE7215">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AE7215">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AE7215">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AE7215">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AE7215">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AE7215">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AE7215">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AE7215">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AE7215">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AE7215">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AE7215">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AE7215">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AE7215">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AE7215">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AE7215">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lastRenderedPageBreak/>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Grilledutableau"/>
        <w:tblW w:w="0" w:type="auto"/>
        <w:shd w:val="clear" w:color="auto" w:fill="FF0000"/>
        <w:tblLook w:val="04A0" w:firstRow="1" w:lastRow="0" w:firstColumn="1" w:lastColumn="0" w:noHBand="0" w:noVBand="1"/>
      </w:tblPr>
      <w:tblGrid>
        <w:gridCol w:w="9211"/>
      </w:tblGrid>
      <w:tr w:rsidR="007B7F1B" w:rsidRPr="00032EB2"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r w:rsidR="00656CDE">
        <w:rPr>
          <w:rFonts w:ascii="inherit" w:hAnsi="inherit"/>
          <w:color w:val="4F4E4E"/>
          <w:sz w:val="21"/>
          <w:szCs w:val="21"/>
          <w:lang w:val="fr-FR"/>
        </w:rPr>
        <w:t>bundles</w:t>
      </w:r>
      <w:r w:rsidRPr="00897BA8">
        <w:rPr>
          <w:rFonts w:ascii="inherit" w:hAnsi="inherit"/>
          <w:color w:val="4F4E4E"/>
          <w:sz w:val="21"/>
          <w:szCs w:val="21"/>
          <w:lang w:val="fr-FR"/>
        </w:rPr>
        <w:t>/&gt;php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"E:\venus\</w:t>
      </w:r>
      <w:r w:rsidR="00656CDE">
        <w:rPr>
          <w:rFonts w:cs="Miriam"/>
          <w:sz w:val="24"/>
          <w:szCs w:val="24"/>
          <w:lang w:val="fr-FR"/>
        </w:rPr>
        <w:t>bundles</w:t>
      </w:r>
      <w:r>
        <w:rPr>
          <w:rFonts w:cs="Miriam"/>
          <w:sz w:val="24"/>
          <w:szCs w:val="24"/>
          <w:lang w:val="fr-FR"/>
        </w:rPr>
        <w:t xml:space="preserv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lastRenderedPageBreak/>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lastRenderedPageBreak/>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lastRenderedPageBreak/>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lastRenderedPageBreak/>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w:t>
      </w:r>
      <w:r w:rsidR="00656CDE">
        <w:rPr>
          <w:rFonts w:ascii="inherit" w:hAnsi="inherit"/>
          <w:color w:val="4F4E4E"/>
          <w:sz w:val="21"/>
          <w:szCs w:val="21"/>
        </w:rPr>
        <w:t>bundles</w:t>
      </w:r>
      <w:r w:rsidRPr="00D123D0">
        <w:rPr>
          <w:rFonts w:ascii="inherit" w:hAnsi="inherit"/>
          <w:color w:val="4F4E4E"/>
          <w:sz w:val="21"/>
          <w:szCs w:val="21"/>
        </w:rPr>
        <w:t>/&gt;php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Sous Windows : C:\Users\judicael.paquet&gt;C:\xampp\php\php.exe -f "E:\venus\</w:t>
      </w:r>
      <w:r w:rsidR="00656CDE">
        <w:rPr>
          <w:rFonts w:cs="Miriam"/>
          <w:sz w:val="24"/>
          <w:szCs w:val="24"/>
        </w:rPr>
        <w:t>bundles</w:t>
      </w:r>
      <w:r w:rsidRPr="00CA0538">
        <w:rPr>
          <w:rFonts w:cs="Miriam"/>
          <w:sz w:val="24"/>
          <w:szCs w:val="24"/>
        </w:rPr>
        <w:t xml:space="preserv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032EB2" w:rsidP="00D123D0">
      <w:pPr>
        <w:rPr>
          <w:rFonts w:cs="Miriam"/>
          <w:sz w:val="24"/>
          <w:szCs w:val="24"/>
          <w:lang w:val="fr-FR"/>
        </w:rPr>
      </w:pPr>
      <w:r>
        <w:rPr>
          <w:rFonts w:cs="Miriam"/>
          <w:sz w:val="24"/>
          <w:szCs w:val="24"/>
          <w:lang w:val="fr-FR"/>
        </w:rPr>
        <w:t>-e =&gt; permet de</w:t>
      </w:r>
      <w:r w:rsidR="00715EE7">
        <w:rPr>
          <w:rFonts w:cs="Miriam"/>
          <w:sz w:val="24"/>
          <w:szCs w:val="24"/>
          <w:lang w:val="fr-FR"/>
        </w:rPr>
        <w:t xml:space="preserve"> </w:t>
      </w:r>
      <w:r w:rsidR="00726385">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lastRenderedPageBreak/>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lastRenderedPageBreak/>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lastRenderedPageBreak/>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lastRenderedPageBreak/>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032EB2"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lastRenderedPageBreak/>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032EB2">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032EB2">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lastRenderedPageBreak/>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032EB2"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032EB2"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032EB2"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order by sachant qu’on donne un tableau ce qui permet d’indiquer </w:t>
            </w:r>
            <w:r>
              <w:rPr>
                <w:rFonts w:ascii="Courier New" w:hAnsi="Courier New" w:cs="Courier New"/>
                <w:color w:val="FFFFFF" w:themeColor="background1"/>
                <w:sz w:val="16"/>
                <w:szCs w:val="16"/>
                <w:lang w:val="fr-FR"/>
              </w:rPr>
              <w:lastRenderedPageBreak/>
              <w:t>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lastRenderedPageBreak/>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032EB2"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AA4716"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00CC104B" w:rsidRPr="00CC104B">
        <w:rPr>
          <w:rFonts w:ascii="Consolas" w:eastAsiaTheme="minorEastAsia" w:hAnsi="Consolas" w:cs="Consolas"/>
          <w:color w:val="000000"/>
          <w:kern w:val="0"/>
          <w:lang w:eastAsia="ja-JP"/>
        </w:rPr>
        <w:t>Form = $this-&gt;</w:t>
      </w:r>
      <w:r w:rsidR="00CC104B"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w:t>
      </w:r>
      <w:r w:rsidR="00AE7215">
        <w:rPr>
          <w:rFonts w:cs="Miriam"/>
          <w:szCs w:val="24"/>
          <w:lang w:val="fr-FR"/>
        </w:rPr>
        <w:t>uite on indique l’entité qui do</w:t>
      </w:r>
      <w:r>
        <w:rPr>
          <w:rFonts w:cs="Miriam"/>
          <w:szCs w:val="24"/>
          <w:lang w:val="fr-FR"/>
        </w:rPr>
        <w:t>i</w:t>
      </w:r>
      <w:r w:rsidR="00AE7215">
        <w:rPr>
          <w:rFonts w:cs="Miriam"/>
          <w:szCs w:val="24"/>
          <w:lang w:val="fr-FR"/>
        </w:rPr>
        <w:t>t</w:t>
      </w:r>
      <w:r>
        <w:rPr>
          <w:rFonts w:cs="Miriam"/>
          <w:szCs w:val="24"/>
          <w:lang w:val="fr-FR"/>
        </w:rPr>
        <w:t xml:space="preserve"> se synchroniser avec le formulaire (sachant que les champs doivent avoir le nom des colonnes de la table).</w:t>
      </w:r>
    </w:p>
    <w:p w:rsidR="00D97CFD" w:rsidRDefault="00321F54" w:rsidP="00D97CFD">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321E65" w:rsidRPr="00321E65" w:rsidRDefault="00321E65" w:rsidP="00D97CFD">
      <w:pPr>
        <w:pStyle w:val="NormalWeb"/>
        <w:shd w:val="clear" w:color="auto" w:fill="FFFFFF"/>
        <w:spacing w:before="0" w:after="255"/>
        <w:rPr>
          <w:rFonts w:cs="Miriam"/>
          <w:b/>
          <w:color w:val="FF0000"/>
          <w:szCs w:val="24"/>
          <w:lang w:val="fr-FR"/>
        </w:rPr>
      </w:pPr>
      <w:r>
        <w:rPr>
          <w:rFonts w:cs="Miriam"/>
          <w:b/>
          <w:color w:val="FF0000"/>
          <w:szCs w:val="24"/>
          <w:lang w:val="fr-FR"/>
        </w:rPr>
        <w:t>!!!</w:t>
      </w:r>
      <w:r w:rsidRPr="00321E65">
        <w:rPr>
          <w:rFonts w:cs="Miriam"/>
          <w:b/>
          <w:color w:val="FF0000"/>
          <w:szCs w:val="24"/>
          <w:lang w:val="fr-FR"/>
        </w:rPr>
        <w:t>Changement dans Venus 2 1.0.0</w:t>
      </w:r>
      <w:r>
        <w:rPr>
          <w:rFonts w:cs="Miriam"/>
          <w:b/>
          <w:color w:val="FF0000"/>
          <w:szCs w:val="24"/>
          <w:lang w:val="fr-FR"/>
        </w:rPr>
        <w:t> !!!</w:t>
      </w:r>
    </w:p>
    <w:p w:rsidR="00321E65" w:rsidRPr="00AA4716" w:rsidRDefault="00321E65" w:rsidP="00D97CFD">
      <w:pPr>
        <w:pStyle w:val="NormalWeb"/>
        <w:shd w:val="clear" w:color="auto" w:fill="FFFFFF"/>
        <w:spacing w:before="0" w:after="255"/>
        <w:rPr>
          <w:rFonts w:cs="Miriam"/>
          <w:color w:val="FF0000"/>
          <w:szCs w:val="24"/>
          <w:lang w:val="fr-FR"/>
        </w:rPr>
      </w:pPr>
      <w:r w:rsidRPr="00AA4716">
        <w:rPr>
          <w:rFonts w:cs="Miriam"/>
          <w:color w:val="FF0000"/>
          <w:szCs w:val="24"/>
          <w:lang w:val="fr-FR"/>
        </w:rPr>
        <w:t>Le getForm() permet de récupérer un conteneur qui propose différentes méthodes utiles pour afficher le formulaire final ou réaliser d’autres opération.</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lastRenderedPageBreak/>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AA4716" w:rsidRPr="00856ED2" w:rsidRDefault="00AA4716" w:rsidP="00AA4716">
      <w:pPr>
        <w:pStyle w:val="Titre2"/>
        <w:rPr>
          <w:lang w:val="fr-FR"/>
        </w:rPr>
      </w:pPr>
      <w:r>
        <w:rPr>
          <w:rFonts w:cs="Miriam"/>
          <w:sz w:val="24"/>
          <w:szCs w:val="24"/>
          <w:lang w:val="fr-FR"/>
        </w:rPr>
        <w:t>Le conteneur retourné par GetForm()</w:t>
      </w:r>
    </w:p>
    <w:p w:rsidR="00AA4716" w:rsidRPr="001F4B0F" w:rsidRDefault="00AA4716" w:rsidP="00AA471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8F082B" w:rsidRPr="00A312A4" w:rsidRDefault="00AA4716" w:rsidP="008E1466">
      <w:pPr>
        <w:pStyle w:val="NormalWeb"/>
        <w:shd w:val="clear" w:color="auto" w:fill="FFFFFF"/>
        <w:spacing w:before="0" w:after="255"/>
        <w:rPr>
          <w:szCs w:val="24"/>
          <w:lang w:val="fr-FR"/>
        </w:rPr>
      </w:pPr>
      <w:r w:rsidRPr="00A312A4">
        <w:rPr>
          <w:szCs w:val="24"/>
          <w:lang w:val="fr-FR"/>
        </w:rPr>
        <w:t>Le conteneur propose par exemple d’afficher le formulaire final en une seule variable.</w:t>
      </w:r>
    </w:p>
    <w:p w:rsidR="00AA4716" w:rsidRPr="00AA4716" w:rsidRDefault="00AA4716" w:rsidP="008E1466">
      <w:pPr>
        <w:pStyle w:val="NormalWeb"/>
        <w:shd w:val="clear" w:color="auto" w:fill="FFFFFF"/>
        <w:spacing w:before="0" w:after="255"/>
        <w:rPr>
          <w:rFonts w:ascii="Consolas" w:hAnsi="Consolas" w:cs="Consolas"/>
          <w:sz w:val="20"/>
        </w:rPr>
      </w:pPr>
      <w:r>
        <w:rPr>
          <w:rFonts w:ascii="Consolas" w:hAnsi="Consolas" w:cs="Consolas"/>
          <w:sz w:val="20"/>
        </w:rPr>
        <w:t xml:space="preserve">Controlleur : </w:t>
      </w:r>
      <w:r w:rsidRPr="00AA4716">
        <w:rPr>
          <w:rFonts w:ascii="Consolas" w:hAnsi="Consolas" w:cs="Consolas"/>
          <w:sz w:val="20"/>
        </w:rPr>
        <w:t>$this-&gt;view-&gt;assign(‘form’, $oForm-&gt;createView());</w:t>
      </w:r>
    </w:p>
    <w:p w:rsidR="00AA4716" w:rsidRDefault="00AA4716" w:rsidP="008E1466">
      <w:pPr>
        <w:pStyle w:val="NormalWeb"/>
        <w:shd w:val="clear" w:color="auto" w:fill="FFFFFF"/>
        <w:spacing w:before="0" w:after="255"/>
        <w:rPr>
          <w:rFonts w:ascii="Consolas" w:hAnsi="Consolas" w:cs="Consolas"/>
          <w:sz w:val="20"/>
        </w:rPr>
      </w:pPr>
      <w:r>
        <w:rPr>
          <w:rFonts w:ascii="Consolas" w:hAnsi="Consolas" w:cs="Consolas"/>
          <w:sz w:val="20"/>
        </w:rPr>
        <w:t>Vue : {$form</w:t>
      </w:r>
      <w:r w:rsidR="002453B8">
        <w:rPr>
          <w:rFonts w:ascii="Consolas" w:hAnsi="Consolas" w:cs="Consolas"/>
          <w:sz w:val="20"/>
        </w:rPr>
        <w:t>-&gt;</w:t>
      </w:r>
      <w:r>
        <w:rPr>
          <w:rFonts w:ascii="Consolas" w:hAnsi="Consolas" w:cs="Consolas"/>
          <w:sz w:val="20"/>
        </w:rPr>
        <w:t>form}</w:t>
      </w:r>
    </w:p>
    <w:p w:rsidR="005E657C" w:rsidRPr="008C0369" w:rsidRDefault="005E657C" w:rsidP="008E1466">
      <w:pPr>
        <w:pStyle w:val="NormalWeb"/>
        <w:shd w:val="clear" w:color="auto" w:fill="FFFFFF"/>
        <w:spacing w:before="0" w:after="255"/>
        <w:rPr>
          <w:szCs w:val="24"/>
          <w:lang w:val="fr-FR"/>
        </w:rPr>
      </w:pPr>
      <w:r w:rsidRPr="008C0369">
        <w:rPr>
          <w:szCs w:val="24"/>
          <w:lang w:val="fr-FR"/>
        </w:rPr>
        <w:t>Pour sauvegarder le résultat, il faudra ajouter un $form-&gt;handleRequest(). Le synchronizeEntity() n’est pas obligatoire pour valider un formulaire</w:t>
      </w:r>
      <w:r w:rsidR="008C0369" w:rsidRPr="008C0369">
        <w:rPr>
          <w:szCs w:val="24"/>
          <w:lang w:val="fr-FR"/>
        </w:rPr>
        <w:t>. Par contre si vous faites un synchronizeEntity, le résultat ne s’enregistrera qu’après avoir fait le $form-&gt;handleRequest() :</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C0369" w:rsidRPr="008C0369" w:rsidRDefault="008C0369" w:rsidP="008C036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C0369">
        <w:rPr>
          <w:rFonts w:ascii="Consolas" w:eastAsiaTheme="minorEastAsia" w:hAnsi="Consolas" w:cs="Consolas"/>
          <w:color w:val="000000"/>
          <w:kern w:val="0"/>
          <w:lang w:eastAsia="ja-JP"/>
        </w:rPr>
        <w:t>-&gt;getForm();</w:t>
      </w:r>
    </w:p>
    <w:p w:rsidR="008C0369" w:rsidRP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$oForm-&gt;handleRequest();</w:t>
      </w:r>
    </w:p>
    <w:p w:rsid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If ($oForm-&gt;isValid())</w:t>
      </w:r>
      <w:r>
        <w:rPr>
          <w:rFonts w:ascii="Consolas" w:hAnsi="Consolas" w:cs="Consolas"/>
          <w:sz w:val="20"/>
        </w:rPr>
        <w:t xml:space="preserve"> { /*résultats */ }</w:t>
      </w:r>
    </w:p>
    <w:p w:rsidR="00AE7215" w:rsidRDefault="00195AFF" w:rsidP="008E1466">
      <w:pPr>
        <w:pStyle w:val="NormalWeb"/>
        <w:shd w:val="clear" w:color="auto" w:fill="FFFFFF"/>
        <w:spacing w:before="0" w:after="255"/>
        <w:rPr>
          <w:szCs w:val="24"/>
          <w:lang w:val="fr-FR"/>
        </w:rPr>
      </w:pPr>
      <w:r w:rsidRPr="00195AFF">
        <w:rPr>
          <w:szCs w:val="24"/>
          <w:lang w:val="fr-FR"/>
        </w:rPr>
        <w:t xml:space="preserve">Vous pouvez aussi tester si le formulaire a été </w:t>
      </w:r>
      <w:r>
        <w:rPr>
          <w:szCs w:val="24"/>
          <w:lang w:val="fr-FR"/>
        </w:rPr>
        <w:t>soumis (sans en tester la validité) en utilisant la méthode $oForm-&gt;isSubmitted().</w:t>
      </w:r>
    </w:p>
    <w:p w:rsidR="00D73B44" w:rsidRPr="00195AFF" w:rsidRDefault="00D73B44" w:rsidP="008E1466">
      <w:pPr>
        <w:pStyle w:val="NormalWeb"/>
        <w:shd w:val="clear" w:color="auto" w:fill="FFFFFF"/>
        <w:spacing w:before="0" w:after="255"/>
        <w:rPr>
          <w:szCs w:val="24"/>
          <w:lang w:val="fr-FR"/>
        </w:rPr>
      </w:pPr>
      <w:r>
        <w:rPr>
          <w:szCs w:val="24"/>
          <w:lang w:val="fr-FR"/>
        </w:rPr>
        <w:t>Vous pouvez tester le bouton submit qui a été cliqué (quand vous en mettez plusieurs) avec la méthode $oForm-&gt;isClicked(‘bouton_valid1’) ;</w:t>
      </w:r>
      <w:bookmarkStart w:id="24" w:name="_GoBack"/>
      <w:bookmarkEnd w:id="24"/>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lastRenderedPageBreak/>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lastRenderedPageBreak/>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lastRenderedPageBreak/>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Titre2"/>
        <w:rPr>
          <w:lang w:val="fr-FR"/>
        </w:rPr>
      </w:pPr>
      <w:r>
        <w:rPr>
          <w:rFonts w:cs="Miriam"/>
          <w:sz w:val="24"/>
          <w:szCs w:val="24"/>
          <w:lang w:val="fr-FR"/>
        </w:rPr>
        <w:lastRenderedPageBreak/>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Titre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lastRenderedPageBreak/>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Titre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Titre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lastRenderedPageBreak/>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5A2BA1" w:rsidP="005A2BA1">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sidR="00920BC5">
        <w:rPr>
          <w:rFonts w:ascii="Courier New" w:hAnsi="Courier New" w:cs="Courier New"/>
          <w:sz w:val="16"/>
          <w:szCs w:val="16"/>
          <w:lang w:val="fr-FR"/>
        </w:rPr>
        <w:t>create</w:t>
      </w:r>
      <w:r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Grilledutableau"/>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553252" w:rsidP="00553252">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Pr>
          <w:rFonts w:ascii="Courier New" w:hAnsi="Courier New" w:cs="Courier New"/>
          <w:sz w:val="16"/>
          <w:szCs w:val="16"/>
          <w:lang w:val="fr-FR"/>
        </w:rPr>
        <w:t>install</w:t>
      </w:r>
      <w:r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Titre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Titre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lastRenderedPageBreak/>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Pr="009000E0">
              <w:rPr>
                <w:rFonts w:ascii="Consolas" w:eastAsiaTheme="minorEastAsia" w:hAnsi="Consolas" w:cs="Consolas"/>
                <w:color w:val="3F55BF"/>
                <w:kern w:val="0"/>
                <w:lang w:eastAsia="ja-JP"/>
              </w:rPr>
              <w:t>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00525F0B">
              <w:rPr>
                <w:rFonts w:ascii="Consolas" w:eastAsiaTheme="minorEastAsia" w:hAnsi="Consolas" w:cs="Consolas"/>
                <w:color w:val="3F55BF"/>
                <w:kern w:val="0"/>
                <w:lang w:eastAsia="ja-JP"/>
              </w:rPr>
              <w:t>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vous pourrez rajouter une option pour ajouter un 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r w:rsidR="00CA7758" w:rsidRPr="00CA7758">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CA7758" w:rsidRPr="00032EB2"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DA6C12" w:rsidRDefault="00DA6C12" w:rsidP="0074419A">
      <w:pPr>
        <w:pStyle w:val="NormalWeb"/>
        <w:shd w:val="clear" w:color="auto" w:fill="FFFFFF"/>
        <w:spacing w:before="0" w:after="255"/>
        <w:rPr>
          <w:rFonts w:asciiTheme="minorHAnsi" w:hAnsiTheme="minorHAnsi" w:cs="Miriam"/>
          <w:szCs w:val="24"/>
          <w:lang w:val="fr-FR"/>
        </w:rPr>
      </w:pPr>
    </w:p>
    <w:p w:rsidR="00DA6C12" w:rsidRPr="00F57127" w:rsidRDefault="00DA6C12" w:rsidP="00DA6C12">
      <w:pPr>
        <w:pStyle w:val="NormalWeb"/>
        <w:shd w:val="clear" w:color="auto" w:fill="FFFFFF"/>
        <w:spacing w:before="0" w:after="255"/>
        <w:rPr>
          <w:rFonts w:cs="Miriam"/>
          <w:szCs w:val="24"/>
          <w:lang w:val="fr-FR"/>
        </w:rPr>
      </w:pPr>
      <w:r>
        <w:rPr>
          <w:rFonts w:asciiTheme="minorHAnsi" w:hAnsiTheme="minorHAnsi" w:cs="Miriam"/>
          <w:szCs w:val="24"/>
          <w:lang w:val="fr-FR"/>
        </w:rPr>
        <w:t>Vous pouvez appeler les asset de cette façon :</w:t>
      </w:r>
      <w:r w:rsidRPr="00DA6C12">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DA6C12" w:rsidTr="00DA6C12">
        <w:tc>
          <w:tcPr>
            <w:tcW w:w="9211" w:type="dxa"/>
            <w:shd w:val="clear" w:color="auto" w:fill="F2F2F2" w:themeFill="background1" w:themeFillShade="F2"/>
          </w:tcPr>
          <w:p w:rsidR="00DA6C12" w:rsidRPr="00DA6C12" w:rsidRDefault="00DA6C12" w:rsidP="00DA6C12">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href="/getCss?Demo/public/css/global"&gt;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href="/getJs</w:t>
            </w:r>
            <w:r w:rsidRPr="00DA6C12">
              <w:rPr>
                <w:rFonts w:ascii="Consolas" w:eastAsiaTheme="minorEastAsia" w:hAnsi="Consolas" w:cs="Consolas"/>
                <w:color w:val="4C483D" w:themeColor="text2"/>
                <w:kern w:val="0"/>
                <w:lang w:eastAsia="ja-JP"/>
              </w:rPr>
              <w:t>?Demo/public/</w:t>
            </w:r>
            <w:r>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/global"&gt;</w:t>
            </w:r>
          </w:p>
        </w:tc>
      </w:tr>
    </w:tbl>
    <w:p w:rsidR="00DF7A05" w:rsidRPr="00DF7A05" w:rsidRDefault="00DA6C12" w:rsidP="00DF7A05">
      <w:pPr>
        <w:pStyle w:val="NormalWeb"/>
        <w:shd w:val="clear" w:color="auto" w:fill="FFFFFF"/>
        <w:spacing w:before="0" w:after="255"/>
        <w:rPr>
          <w:rFonts w:asciiTheme="minorHAnsi" w:hAnsiTheme="minorHAnsi" w:cs="Miriam"/>
          <w:szCs w:val="24"/>
          <w:lang w:val="fr-FR"/>
        </w:rPr>
      </w:pPr>
      <w:r w:rsidRPr="00DF7A05">
        <w:rPr>
          <w:rFonts w:asciiTheme="minorHAnsi" w:hAnsiTheme="minorHAnsi" w:cs="Miriam"/>
          <w:szCs w:val="24"/>
          <w:lang w:val="fr-FR"/>
        </w:rPr>
        <w:br/>
      </w:r>
      <w:r w:rsidR="00DF7A05" w:rsidRPr="00DF7A05">
        <w:rPr>
          <w:rFonts w:asciiTheme="minorHAnsi" w:hAnsiTheme="minorHAnsi" w:cs="Miriam"/>
          <w:szCs w:val="24"/>
          <w:lang w:val="fr-FR"/>
        </w:rPr>
        <w:t>ou en utilisant une function templating comme ceci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DF7A05" w:rsidTr="00AE7215">
        <w:tc>
          <w:tcPr>
            <w:tcW w:w="9211" w:type="dxa"/>
            <w:shd w:val="clear" w:color="auto" w:fill="F2F2F2" w:themeFill="background1" w:themeFillShade="F2"/>
          </w:tcPr>
          <w:p w:rsidR="00DF7A05" w:rsidRPr="00DA6C12" w:rsidRDefault="00DF7A05" w:rsidP="008D6719">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"Demo/public/css/global"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w:t>
            </w:r>
            <w:r w:rsidRPr="00DA6C12">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w:t>
            </w:r>
            <w:r w:rsidR="008D6719">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p>
        </w:tc>
      </w:tr>
    </w:tbl>
    <w:p w:rsidR="00DF7A05" w:rsidRPr="00DF7A05" w:rsidRDefault="00DF7A05" w:rsidP="0074419A">
      <w:pPr>
        <w:pStyle w:val="NormalWeb"/>
        <w:shd w:val="clear" w:color="auto" w:fill="FFFFFF"/>
        <w:spacing w:before="0" w:after="255"/>
        <w:rPr>
          <w:rFonts w:asciiTheme="minorHAnsi" w:hAnsiTheme="minorHAnsi" w:cs="Miriam"/>
          <w:szCs w:val="24"/>
        </w:rPr>
      </w:pPr>
      <w:r w:rsidRPr="00DF7A05">
        <w:rPr>
          <w:rFonts w:asciiTheme="minorHAnsi" w:hAnsiTheme="minorHAnsi" w:cs="Miriam"/>
          <w:szCs w:val="24"/>
        </w:rPr>
        <w:br/>
      </w:r>
    </w:p>
    <w:p w:rsidR="00DA6C12" w:rsidRPr="00DF7A05" w:rsidRDefault="00DA6C12" w:rsidP="0074419A">
      <w:pPr>
        <w:pStyle w:val="NormalWeb"/>
        <w:shd w:val="clear" w:color="auto" w:fill="FFFFFF"/>
        <w:spacing w:before="0" w:after="255"/>
        <w:rPr>
          <w:rFonts w:asciiTheme="minorHAnsi" w:hAnsiTheme="minorHAnsi" w:cs="Miriam"/>
          <w:szCs w:val="24"/>
        </w:rPr>
      </w:pPr>
    </w:p>
    <w:p w:rsidR="00CA7758" w:rsidRPr="00DF7A05" w:rsidRDefault="00CA7758" w:rsidP="0074419A">
      <w:pPr>
        <w:pStyle w:val="NormalWeb"/>
        <w:shd w:val="clear" w:color="auto" w:fill="FFFFFF"/>
        <w:spacing w:before="0" w:after="255"/>
        <w:rPr>
          <w:rFonts w:asciiTheme="minorHAnsi" w:hAnsiTheme="minorHAnsi" w:cs="Miriam"/>
          <w:szCs w:val="24"/>
        </w:rPr>
      </w:pPr>
    </w:p>
    <w:p w:rsidR="0074419A" w:rsidRPr="00DF7A05" w:rsidRDefault="0074419A" w:rsidP="000C5DED">
      <w:pPr>
        <w:pStyle w:val="NormalWeb"/>
        <w:shd w:val="clear" w:color="auto" w:fill="FFFFFF"/>
        <w:spacing w:before="0" w:after="255"/>
        <w:rPr>
          <w:rFonts w:asciiTheme="minorHAnsi" w:hAnsiTheme="minorHAnsi" w:cs="Miriam"/>
          <w:szCs w:val="24"/>
        </w:rPr>
      </w:pPr>
    </w:p>
    <w:p w:rsidR="00553252" w:rsidRPr="00DF7A05" w:rsidRDefault="00553252" w:rsidP="004563AD">
      <w:pPr>
        <w:pStyle w:val="NormalWeb"/>
        <w:shd w:val="clear" w:color="auto" w:fill="FFFFFF"/>
        <w:spacing w:before="0" w:after="255"/>
        <w:rPr>
          <w:rFonts w:asciiTheme="minorHAnsi" w:hAnsiTheme="minorHAnsi" w:cs="Miriam"/>
          <w:szCs w:val="24"/>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571" w:rsidRDefault="00DC3571">
      <w:pPr>
        <w:spacing w:after="0" w:line="240" w:lineRule="auto"/>
      </w:pPr>
      <w:r>
        <w:separator/>
      </w:r>
    </w:p>
  </w:endnote>
  <w:endnote w:type="continuationSeparator" w:id="0">
    <w:p w:rsidR="00DC3571" w:rsidRDefault="00DC3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571" w:rsidRDefault="00DC3571">
      <w:pPr>
        <w:spacing w:after="0" w:line="240" w:lineRule="auto"/>
      </w:pPr>
      <w:r>
        <w:separator/>
      </w:r>
    </w:p>
  </w:footnote>
  <w:footnote w:type="continuationSeparator" w:id="0">
    <w:p w:rsidR="00DC3571" w:rsidRDefault="00DC35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09ED"/>
    <w:rsid w:val="00021854"/>
    <w:rsid w:val="000266F3"/>
    <w:rsid w:val="00031DB8"/>
    <w:rsid w:val="00032EB2"/>
    <w:rsid w:val="000331D9"/>
    <w:rsid w:val="00034569"/>
    <w:rsid w:val="00037784"/>
    <w:rsid w:val="000521C8"/>
    <w:rsid w:val="00053FFD"/>
    <w:rsid w:val="0005588C"/>
    <w:rsid w:val="00092601"/>
    <w:rsid w:val="000933EE"/>
    <w:rsid w:val="00094F5D"/>
    <w:rsid w:val="000A5F7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5AFF"/>
    <w:rsid w:val="00196818"/>
    <w:rsid w:val="001A7468"/>
    <w:rsid w:val="001C00AA"/>
    <w:rsid w:val="001C424E"/>
    <w:rsid w:val="001D32E2"/>
    <w:rsid w:val="001D40DE"/>
    <w:rsid w:val="001E30C0"/>
    <w:rsid w:val="001E7B8D"/>
    <w:rsid w:val="001F1C00"/>
    <w:rsid w:val="001F7686"/>
    <w:rsid w:val="0020444C"/>
    <w:rsid w:val="0021096B"/>
    <w:rsid w:val="00220855"/>
    <w:rsid w:val="00242F51"/>
    <w:rsid w:val="00243346"/>
    <w:rsid w:val="002453B8"/>
    <w:rsid w:val="00256337"/>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E65"/>
    <w:rsid w:val="00321F54"/>
    <w:rsid w:val="003250B1"/>
    <w:rsid w:val="003268A9"/>
    <w:rsid w:val="003276D0"/>
    <w:rsid w:val="00331B7C"/>
    <w:rsid w:val="00344FB6"/>
    <w:rsid w:val="0034673E"/>
    <w:rsid w:val="00361B3D"/>
    <w:rsid w:val="00372E57"/>
    <w:rsid w:val="003759FB"/>
    <w:rsid w:val="0037602D"/>
    <w:rsid w:val="00376D43"/>
    <w:rsid w:val="00377BAF"/>
    <w:rsid w:val="00381A1D"/>
    <w:rsid w:val="003831DD"/>
    <w:rsid w:val="00384BE1"/>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34749"/>
    <w:rsid w:val="004348AE"/>
    <w:rsid w:val="0044060D"/>
    <w:rsid w:val="0044077E"/>
    <w:rsid w:val="00450488"/>
    <w:rsid w:val="00450FFB"/>
    <w:rsid w:val="004563AD"/>
    <w:rsid w:val="0046022F"/>
    <w:rsid w:val="0048633A"/>
    <w:rsid w:val="004874C5"/>
    <w:rsid w:val="004912CE"/>
    <w:rsid w:val="0049134A"/>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82F2A"/>
    <w:rsid w:val="005A2BA1"/>
    <w:rsid w:val="005A40FA"/>
    <w:rsid w:val="005A55F7"/>
    <w:rsid w:val="005B1687"/>
    <w:rsid w:val="005C11DD"/>
    <w:rsid w:val="005C4073"/>
    <w:rsid w:val="005D1616"/>
    <w:rsid w:val="005D5AC8"/>
    <w:rsid w:val="005E1C68"/>
    <w:rsid w:val="005E1C84"/>
    <w:rsid w:val="005E3363"/>
    <w:rsid w:val="005E6528"/>
    <w:rsid w:val="005E657C"/>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F60E9"/>
    <w:rsid w:val="007F698A"/>
    <w:rsid w:val="008133AC"/>
    <w:rsid w:val="00817D51"/>
    <w:rsid w:val="00820758"/>
    <w:rsid w:val="008331F6"/>
    <w:rsid w:val="008379FF"/>
    <w:rsid w:val="00841DA5"/>
    <w:rsid w:val="0084670A"/>
    <w:rsid w:val="0084678B"/>
    <w:rsid w:val="0084695F"/>
    <w:rsid w:val="0085500F"/>
    <w:rsid w:val="0085615D"/>
    <w:rsid w:val="00856ED2"/>
    <w:rsid w:val="00873858"/>
    <w:rsid w:val="0087556B"/>
    <w:rsid w:val="008758A7"/>
    <w:rsid w:val="00884154"/>
    <w:rsid w:val="00887E0D"/>
    <w:rsid w:val="00897BA8"/>
    <w:rsid w:val="008B0A27"/>
    <w:rsid w:val="008B4533"/>
    <w:rsid w:val="008B5A2A"/>
    <w:rsid w:val="008C0369"/>
    <w:rsid w:val="008C1E89"/>
    <w:rsid w:val="008C705E"/>
    <w:rsid w:val="008D27BB"/>
    <w:rsid w:val="008D6719"/>
    <w:rsid w:val="008E1466"/>
    <w:rsid w:val="008E7BBB"/>
    <w:rsid w:val="008F082B"/>
    <w:rsid w:val="008F1663"/>
    <w:rsid w:val="008F201F"/>
    <w:rsid w:val="008F6D23"/>
    <w:rsid w:val="009000E0"/>
    <w:rsid w:val="00906F15"/>
    <w:rsid w:val="00915179"/>
    <w:rsid w:val="009204C0"/>
    <w:rsid w:val="00920BC5"/>
    <w:rsid w:val="009325E4"/>
    <w:rsid w:val="009333F7"/>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312A4"/>
    <w:rsid w:val="00A45707"/>
    <w:rsid w:val="00A46D3F"/>
    <w:rsid w:val="00A54750"/>
    <w:rsid w:val="00A62450"/>
    <w:rsid w:val="00A65C37"/>
    <w:rsid w:val="00A745FE"/>
    <w:rsid w:val="00A85ADF"/>
    <w:rsid w:val="00A86AA3"/>
    <w:rsid w:val="00A92BA9"/>
    <w:rsid w:val="00A93BA3"/>
    <w:rsid w:val="00A96994"/>
    <w:rsid w:val="00AA4716"/>
    <w:rsid w:val="00AB3DC6"/>
    <w:rsid w:val="00AB7316"/>
    <w:rsid w:val="00AE7215"/>
    <w:rsid w:val="00AF38D3"/>
    <w:rsid w:val="00B01042"/>
    <w:rsid w:val="00B069AA"/>
    <w:rsid w:val="00B11B80"/>
    <w:rsid w:val="00B25A0F"/>
    <w:rsid w:val="00B315E2"/>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70E45"/>
    <w:rsid w:val="00CA0538"/>
    <w:rsid w:val="00CA0D47"/>
    <w:rsid w:val="00CA3916"/>
    <w:rsid w:val="00CA7758"/>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3B44"/>
    <w:rsid w:val="00D748B9"/>
    <w:rsid w:val="00D97CFD"/>
    <w:rsid w:val="00DA00E7"/>
    <w:rsid w:val="00DA6C12"/>
    <w:rsid w:val="00DA7E52"/>
    <w:rsid w:val="00DB1194"/>
    <w:rsid w:val="00DB4794"/>
    <w:rsid w:val="00DC0B4A"/>
    <w:rsid w:val="00DC1AF3"/>
    <w:rsid w:val="00DC2D27"/>
    <w:rsid w:val="00DC3571"/>
    <w:rsid w:val="00DE0943"/>
    <w:rsid w:val="00DE0A1A"/>
    <w:rsid w:val="00DE6F6B"/>
    <w:rsid w:val="00DF1415"/>
    <w:rsid w:val="00DF6D49"/>
    <w:rsid w:val="00DF7A05"/>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3967"/>
    <w:rsid w:val="00EB4E41"/>
    <w:rsid w:val="00ED0324"/>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B1B45"/>
    <w:rsid w:val="00FC57EB"/>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8D3B76D-40EB-4319-B1DA-45365A3B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23082</TotalTime>
  <Pages>35</Pages>
  <Words>8611</Words>
  <Characters>47365</Characters>
  <Application>Microsoft Office Word</Application>
  <DocSecurity>0</DocSecurity>
  <Lines>394</Lines>
  <Paragraphs>111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2 PHP</vt:lpstr>
      <vt:lpstr/>
    </vt:vector>
  </TitlesOfParts>
  <Company/>
  <LinksUpToDate>false</LinksUpToDate>
  <CharactersWithSpaces>55865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2 PHP</dc:title>
  <dc:subject>[Le nouveau framework MVC PHP]</dc:subject>
  <dc:creator>Judicaël paquet</dc:creator>
  <cp:lastModifiedBy>Judicael Paquet</cp:lastModifiedBy>
  <cp:revision>286</cp:revision>
  <cp:lastPrinted>2014-05-21T09:19:00Z</cp:lastPrinted>
  <dcterms:created xsi:type="dcterms:W3CDTF">2014-05-15T10:22:00Z</dcterms:created>
  <dcterms:modified xsi:type="dcterms:W3CDTF">2015-09-02T20:27:00Z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