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518F8" w14:textId="77777777" w:rsidR="00891AFB" w:rsidRDefault="00891AFB" w:rsidP="00891AFB">
      <w:r>
        <w:t>Logan Williams</w:t>
      </w:r>
    </w:p>
    <w:p w14:paraId="74CBA54D" w14:textId="14635051" w:rsidR="00891AFB" w:rsidRDefault="00B232EE" w:rsidP="00891AFB">
      <w:r>
        <w:t>03</w:t>
      </w:r>
      <w:r w:rsidR="00891AFB">
        <w:t>/</w:t>
      </w:r>
      <w:r>
        <w:t>16</w:t>
      </w:r>
      <w:r w:rsidR="00891AFB">
        <w:t>/202</w:t>
      </w:r>
      <w:r w:rsidR="00256683">
        <w:t>5</w:t>
      </w:r>
    </w:p>
    <w:p w14:paraId="4391788D" w14:textId="77777777" w:rsidR="00891AFB" w:rsidRDefault="00891AFB" w:rsidP="00891AFB">
      <w:r>
        <w:t>LaSalle Lab</w:t>
      </w:r>
    </w:p>
    <w:p w14:paraId="3ECAA38C" w14:textId="77777777" w:rsidR="00891AFB" w:rsidRDefault="00891AFB" w:rsidP="00891AFB">
      <w:pPr>
        <w:jc w:val="center"/>
      </w:pPr>
    </w:p>
    <w:p w14:paraId="7EF10207" w14:textId="75745F67" w:rsidR="00891AFB" w:rsidRDefault="00B232EE" w:rsidP="00891AFB">
      <w:pPr>
        <w:jc w:val="center"/>
      </w:pPr>
      <w:r>
        <w:t>Pilot CfDNA Isolation from Firefighter Expansion</w:t>
      </w:r>
    </w:p>
    <w:p w14:paraId="7EE7D461" w14:textId="77777777" w:rsidR="00891AFB" w:rsidRDefault="00891AFB" w:rsidP="00891AFB">
      <w:pPr>
        <w:rPr>
          <w:u w:val="single"/>
        </w:rPr>
      </w:pPr>
      <w:r>
        <w:rPr>
          <w:u w:val="single"/>
        </w:rPr>
        <w:t>Purpose:</w:t>
      </w:r>
    </w:p>
    <w:p w14:paraId="2520B7E1" w14:textId="3844A9FB" w:rsidR="00891AFB" w:rsidRDefault="00891AFB" w:rsidP="00891AFB">
      <w:r>
        <w:t xml:space="preserve">To isolate cfDNA from the provided LA Country Fire Department plasma samples to facilitate EM-seq WGBS, with the goal of investigating how differences in smoke exposure during training manifest in cfDNA methylation, with potential implications for cancer research. </w:t>
      </w:r>
    </w:p>
    <w:p w14:paraId="011DC3E4" w14:textId="77777777" w:rsidR="00891AFB" w:rsidRDefault="00891AFB" w:rsidP="00891AFB"/>
    <w:p w14:paraId="6DF0A3FE" w14:textId="0DF7A44D" w:rsidR="00891AFB" w:rsidRDefault="00B232EE" w:rsidP="00891AFB">
      <w:r>
        <w:t xml:space="preserve">In this pilot experiment, 1 pair of </w:t>
      </w:r>
      <w:proofErr w:type="gramStart"/>
      <w:r>
        <w:t>pre</w:t>
      </w:r>
      <w:proofErr w:type="gramEnd"/>
      <w:r>
        <w:t xml:space="preserve"> and post-exposure samples will be processed alongside 1 negative control. </w:t>
      </w:r>
    </w:p>
    <w:p w14:paraId="6D679E9F" w14:textId="77777777" w:rsidR="00891AFB" w:rsidRDefault="00891AFB" w:rsidP="00891AFB"/>
    <w:p w14:paraId="32705DE5" w14:textId="118D4C33" w:rsidR="00891AFB" w:rsidRDefault="00891AFB" w:rsidP="00891AFB">
      <w:r>
        <w:t>The procedure for cfDN</w:t>
      </w:r>
      <w:r w:rsidR="00927030">
        <w:t>A</w:t>
      </w:r>
      <w:r>
        <w:t xml:space="preserve"> isolation is adapted from the protocol for the QIAamp Circulating Nucleic Acids Kit. It is described below.</w:t>
      </w:r>
    </w:p>
    <w:p w14:paraId="43D040E2" w14:textId="77777777" w:rsidR="00891AFB" w:rsidRDefault="00891AFB" w:rsidP="00891AFB"/>
    <w:p w14:paraId="2755FBFD" w14:textId="77777777" w:rsidR="00891AFB" w:rsidRPr="00747854" w:rsidRDefault="00891AFB" w:rsidP="00891AFB">
      <w:pPr>
        <w:rPr>
          <w:u w:val="single"/>
        </w:rPr>
      </w:pPr>
      <w:r>
        <w:rPr>
          <w:u w:val="single"/>
        </w:rPr>
        <w:t>Procedure – DNA Isolation</w:t>
      </w:r>
    </w:p>
    <w:p w14:paraId="28B0E33E" w14:textId="5B51F06F" w:rsidR="00891AFB" w:rsidRDefault="00891AFB" w:rsidP="00891AFB">
      <w:pPr>
        <w:pStyle w:val="ListParagraph"/>
        <w:numPr>
          <w:ilvl w:val="0"/>
          <w:numId w:val="1"/>
        </w:numPr>
      </w:pPr>
      <w:r>
        <w:t>Prior to beginning the protocol in earnest, complete the following preparatory steps:</w:t>
      </w:r>
    </w:p>
    <w:p w14:paraId="250A7C32" w14:textId="77777777" w:rsidR="00891AFB" w:rsidRDefault="00891AFB" w:rsidP="00891AFB">
      <w:pPr>
        <w:pStyle w:val="ListParagraph"/>
        <w:numPr>
          <w:ilvl w:val="1"/>
          <w:numId w:val="1"/>
        </w:numPr>
      </w:pPr>
      <w:r>
        <w:t>Equilibrate plasma samples to room temperature. This can be done by floating them in RT water.</w:t>
      </w:r>
    </w:p>
    <w:p w14:paraId="3FFEBF33" w14:textId="480A1D65" w:rsidR="00B232EE" w:rsidRDefault="00A0232B" w:rsidP="00B232EE">
      <w:pPr>
        <w:pStyle w:val="ListParagraph"/>
        <w:numPr>
          <w:ilvl w:val="2"/>
          <w:numId w:val="1"/>
        </w:numPr>
      </w:pPr>
      <w:r>
        <w:t xml:space="preserve">The following </w:t>
      </w:r>
      <w:r w:rsidR="00B232EE">
        <w:t>2</w:t>
      </w:r>
      <w:r>
        <w:t xml:space="preserve"> unique biospecimens (</w:t>
      </w:r>
      <w:r w:rsidR="00B232EE">
        <w:t>4</w:t>
      </w:r>
      <w:r>
        <w:t xml:space="preserve"> total aliquots) will be processed in </w:t>
      </w:r>
      <w:r w:rsidR="00B232EE">
        <w:t xml:space="preserve">this pilot batch: </w:t>
      </w:r>
    </w:p>
    <w:p w14:paraId="39D0A8C7" w14:textId="7D3778E4" w:rsidR="00B232EE" w:rsidRDefault="00B232EE" w:rsidP="00B232EE">
      <w:pPr>
        <w:pStyle w:val="ListParagraph"/>
        <w:numPr>
          <w:ilvl w:val="3"/>
          <w:numId w:val="1"/>
        </w:numPr>
      </w:pPr>
      <w:r>
        <w:t>Pre-exposure: BAE-2-830 (1095855) and BAE-2-830 (1095856)</w:t>
      </w:r>
    </w:p>
    <w:p w14:paraId="43A3E0C1" w14:textId="29F5BC93" w:rsidR="00302603" w:rsidRDefault="00B232EE" w:rsidP="00B232EE">
      <w:pPr>
        <w:pStyle w:val="ListParagraph"/>
        <w:numPr>
          <w:ilvl w:val="3"/>
          <w:numId w:val="1"/>
        </w:numPr>
      </w:pPr>
      <w:r>
        <w:t>Post-exposure: BAE-2-831 (</w:t>
      </w:r>
      <w:r w:rsidRPr="00B232EE">
        <w:t>1148249</w:t>
      </w:r>
      <w:r>
        <w:t>) and BAE-2-831 (</w:t>
      </w:r>
      <w:r w:rsidRPr="00B232EE">
        <w:t>11482</w:t>
      </w:r>
      <w:r>
        <w:t>50)</w:t>
      </w:r>
    </w:p>
    <w:p w14:paraId="4B71417E" w14:textId="14D52B58" w:rsidR="00891AFB" w:rsidRDefault="00891AFB" w:rsidP="00891AFB">
      <w:pPr>
        <w:pStyle w:val="ListParagraph"/>
        <w:numPr>
          <w:ilvl w:val="1"/>
          <w:numId w:val="1"/>
        </w:numPr>
      </w:pPr>
      <w:r>
        <w:t xml:space="preserve">Once plasma samples have thawed, remove tubes from bath and dry them. For samples split across two aliquots, consolidate the two aliquots for each sample into a single tube. </w:t>
      </w:r>
    </w:p>
    <w:p w14:paraId="48C70D9E" w14:textId="53F0C6EC" w:rsidR="00442FF1" w:rsidRDefault="00442FF1" w:rsidP="00442FF1">
      <w:pPr>
        <w:pStyle w:val="ListParagraph"/>
        <w:numPr>
          <w:ilvl w:val="2"/>
          <w:numId w:val="1"/>
        </w:numPr>
      </w:pPr>
      <w:r>
        <w:t>If concerned about buffy coat contamination, spin tubes at 16,000</w:t>
      </w:r>
      <w:r>
        <w:rPr>
          <w:i/>
          <w:iCs/>
        </w:rPr>
        <w:t xml:space="preserve">g </w:t>
      </w:r>
      <w:r>
        <w:t xml:space="preserve">for 10min to pellet out/separate remaining particulate. After centrifugation, if buffy coat was present, you should observe a small, cloudy white fraction at the bottom of the tube. Aspirate off the supernatant (plasma), taking care to not aspirate any buffy coat. </w:t>
      </w:r>
    </w:p>
    <w:p w14:paraId="42E387CA" w14:textId="3E5D51C0" w:rsidR="00442FF1" w:rsidRDefault="00891AFB" w:rsidP="00442FF1">
      <w:pPr>
        <w:pStyle w:val="ListParagraph"/>
        <w:numPr>
          <w:ilvl w:val="2"/>
          <w:numId w:val="1"/>
        </w:numPr>
      </w:pPr>
      <w:r>
        <w:t>If total plasma volume is less than 2mL</w:t>
      </w:r>
      <w:r w:rsidR="00442FF1">
        <w:t xml:space="preserve"> after buffy coat contaminant removal</w:t>
      </w:r>
      <w:r>
        <w:t>, make up the difference in volume using 1X PBS.</w:t>
      </w:r>
    </w:p>
    <w:p w14:paraId="729A46C4" w14:textId="2DE45731" w:rsidR="00442FF1" w:rsidRDefault="00442FF1" w:rsidP="00442FF1">
      <w:pPr>
        <w:pStyle w:val="ListParagraph"/>
        <w:numPr>
          <w:ilvl w:val="3"/>
          <w:numId w:val="1"/>
        </w:numPr>
      </w:pPr>
      <w:r>
        <w:t>Make your negative control with 2mL of 1X PBS.</w:t>
      </w:r>
    </w:p>
    <w:p w14:paraId="52A2E63C" w14:textId="77777777" w:rsidR="00891AFB" w:rsidRDefault="00891AFB" w:rsidP="00891AFB">
      <w:pPr>
        <w:pStyle w:val="ListParagraph"/>
        <w:numPr>
          <w:ilvl w:val="1"/>
          <w:numId w:val="1"/>
        </w:numPr>
      </w:pPr>
      <w:r>
        <w:t>Set up your Vacuum apparatus.</w:t>
      </w:r>
    </w:p>
    <w:p w14:paraId="4E677CA4" w14:textId="77777777" w:rsidR="00891AFB" w:rsidRDefault="00891AFB" w:rsidP="00891AFB">
      <w:pPr>
        <w:pStyle w:val="ListParagraph"/>
        <w:numPr>
          <w:ilvl w:val="1"/>
          <w:numId w:val="1"/>
        </w:numPr>
      </w:pPr>
      <w:r>
        <w:t>Heat a water bath or heating block to 60C to be compatible with 50mL centrifuge tubes.</w:t>
      </w:r>
    </w:p>
    <w:p w14:paraId="5F2C97EC" w14:textId="3CD6BA18" w:rsidR="007525D1" w:rsidRDefault="007525D1" w:rsidP="007525D1">
      <w:pPr>
        <w:pStyle w:val="ListParagraph"/>
        <w:numPr>
          <w:ilvl w:val="2"/>
          <w:numId w:val="1"/>
        </w:numPr>
      </w:pPr>
      <w:r>
        <w:t xml:space="preserve">It takes ~30min to heat up the heat bath. </w:t>
      </w:r>
    </w:p>
    <w:p w14:paraId="73257F2F" w14:textId="77777777" w:rsidR="00891AFB" w:rsidRDefault="00891AFB" w:rsidP="00891AFB">
      <w:pPr>
        <w:pStyle w:val="ListParagraph"/>
        <w:numPr>
          <w:ilvl w:val="1"/>
          <w:numId w:val="1"/>
        </w:numPr>
      </w:pPr>
      <w:r>
        <w:t>Heat a different heating block to 56C to be compatible with 2mL collection tubes.</w:t>
      </w:r>
    </w:p>
    <w:p w14:paraId="008D2597" w14:textId="77777777" w:rsidR="00891AFB" w:rsidRDefault="00891AFB" w:rsidP="00891AFB">
      <w:pPr>
        <w:pStyle w:val="ListParagraph"/>
        <w:numPr>
          <w:ilvl w:val="1"/>
          <w:numId w:val="1"/>
        </w:numPr>
      </w:pPr>
      <w:r>
        <w:t>Equilibrate Buffer AVE to room temperature for elution.</w:t>
      </w:r>
    </w:p>
    <w:p w14:paraId="41E7BA8B" w14:textId="77777777" w:rsidR="00891AFB" w:rsidRDefault="00891AFB" w:rsidP="00891AFB">
      <w:pPr>
        <w:pStyle w:val="ListParagraph"/>
        <w:numPr>
          <w:ilvl w:val="1"/>
          <w:numId w:val="1"/>
        </w:numPr>
      </w:pPr>
      <w:r>
        <w:t>Ensure buffers ACB, ACW1, and ACW2 have been prepared according to the instructions.</w:t>
      </w:r>
    </w:p>
    <w:p w14:paraId="71EC322C" w14:textId="77777777" w:rsidR="00891AFB" w:rsidRDefault="00891AFB" w:rsidP="00891AFB">
      <w:pPr>
        <w:pStyle w:val="ListParagraph"/>
        <w:numPr>
          <w:ilvl w:val="1"/>
          <w:numId w:val="1"/>
        </w:numPr>
      </w:pPr>
      <w:r>
        <w:t>Add carrier RNA reconstituted in Buffer AVE to Buffer ACL according to the following specifications:</w:t>
      </w:r>
    </w:p>
    <w:p w14:paraId="0D4DB8D3" w14:textId="77777777" w:rsidR="00891AFB" w:rsidRDefault="00891AFB" w:rsidP="00891AFB">
      <w:pPr>
        <w:pStyle w:val="ListParagraph"/>
        <w:numPr>
          <w:ilvl w:val="2"/>
          <w:numId w:val="1"/>
        </w:numPr>
      </w:pPr>
      <w:r>
        <w:lastRenderedPageBreak/>
        <w:t xml:space="preserve">To add carrier RNA to Buffer ACL, reference the table provided in </w:t>
      </w:r>
      <w:hyperlink r:id="rId5" w:history="1">
        <w:r w:rsidRPr="00C770BB">
          <w:rPr>
            <w:rStyle w:val="Hyperlink"/>
            <w:rFonts w:eastAsiaTheme="majorEastAsia"/>
          </w:rPr>
          <w:t>the official QIAamp Circulating Nucleic Acids manual</w:t>
        </w:r>
      </w:hyperlink>
      <w:r>
        <w:t xml:space="preserve">. </w:t>
      </w:r>
    </w:p>
    <w:p w14:paraId="5518845E" w14:textId="78D2BFED" w:rsidR="000109E2" w:rsidRDefault="000109E2" w:rsidP="00891AFB">
      <w:pPr>
        <w:pStyle w:val="ListParagraph"/>
        <w:numPr>
          <w:ilvl w:val="2"/>
          <w:numId w:val="1"/>
        </w:numPr>
      </w:pPr>
      <w:r>
        <w:t xml:space="preserve">If no dissolved carrier DNA is available, make it fresh from lyophilized carrier RNA as described: </w:t>
      </w:r>
    </w:p>
    <w:p w14:paraId="223064BA" w14:textId="30C6FE9A" w:rsidR="000109E2" w:rsidRDefault="000109E2" w:rsidP="000109E2">
      <w:pPr>
        <w:pStyle w:val="ListParagraph"/>
        <w:numPr>
          <w:ilvl w:val="3"/>
          <w:numId w:val="1"/>
        </w:numPr>
      </w:pPr>
      <w:r>
        <w:t>Add 1550uL Buffer AVE to a tube containing 310 ug lyophilized carrier RNA to obtain a solution of 0.2 ug/</w:t>
      </w:r>
      <w:proofErr w:type="spellStart"/>
      <w:r>
        <w:t>uL</w:t>
      </w:r>
      <w:proofErr w:type="spellEnd"/>
      <w:r>
        <w:t>. Dissolve carrier RNA thoroughly and divide into conveniently sized aliquots</w:t>
      </w:r>
      <w:r w:rsidR="0061735A">
        <w:t xml:space="preserve">, and store at -20C until use. </w:t>
      </w:r>
      <w:r>
        <w:t xml:space="preserve"> Do not freeze-thaw carrier RNA more than 3 times. </w:t>
      </w:r>
    </w:p>
    <w:p w14:paraId="6641311F" w14:textId="6A3B31E8" w:rsidR="00891AFB" w:rsidRDefault="00891AFB" w:rsidP="00891AFB">
      <w:pPr>
        <w:pStyle w:val="ListParagraph"/>
        <w:numPr>
          <w:ilvl w:val="0"/>
          <w:numId w:val="1"/>
        </w:numPr>
      </w:pPr>
      <w:r>
        <w:t>Once all preparatory steps are completed, begin by adding 2</w:t>
      </w:r>
      <w:r w:rsidR="00F66720">
        <w:t>0</w:t>
      </w:r>
      <w:r>
        <w:t>0uL of QIAGEN Proteinase K into a 50mL centrifuge tube.</w:t>
      </w:r>
    </w:p>
    <w:p w14:paraId="6E065EE8" w14:textId="6B48CF52" w:rsidR="00891AFB" w:rsidRDefault="00891AFB" w:rsidP="00891AFB">
      <w:pPr>
        <w:pStyle w:val="ListParagraph"/>
        <w:numPr>
          <w:ilvl w:val="0"/>
          <w:numId w:val="1"/>
        </w:numPr>
      </w:pPr>
      <w:r>
        <w:t xml:space="preserve">Add 2mL of blood plasma sample to the 50mL tube. Note any colored tinge present in the sample (plasma should be straw colored, not red). </w:t>
      </w:r>
    </w:p>
    <w:p w14:paraId="449A59D7" w14:textId="0A183308" w:rsidR="00891AFB" w:rsidRDefault="00891AFB" w:rsidP="00891AFB">
      <w:pPr>
        <w:pStyle w:val="ListParagraph"/>
        <w:numPr>
          <w:ilvl w:val="0"/>
          <w:numId w:val="1"/>
        </w:numPr>
      </w:pPr>
      <w:r>
        <w:t xml:space="preserve">Add </w:t>
      </w:r>
      <w:r w:rsidR="00F66720">
        <w:t>1.6</w:t>
      </w:r>
      <w:r>
        <w:t>mL of Buffer ACL (containing 1.0ug of carrier RNA) to each 50mL tube. Cap tube and mix by pulse-vortexing for 30s.</w:t>
      </w:r>
    </w:p>
    <w:p w14:paraId="632C0163" w14:textId="77777777" w:rsidR="00891AFB" w:rsidRDefault="00891AFB" w:rsidP="00891AFB">
      <w:pPr>
        <w:pStyle w:val="ListParagraph"/>
        <w:numPr>
          <w:ilvl w:val="0"/>
          <w:numId w:val="1"/>
        </w:numPr>
      </w:pPr>
      <w:r>
        <w:t>Following vortexing, immediately incubate the tube at 60C for 30min.</w:t>
      </w:r>
    </w:p>
    <w:p w14:paraId="72003E7B" w14:textId="2C21FF56" w:rsidR="007525D1" w:rsidRDefault="007525D1" w:rsidP="007525D1">
      <w:pPr>
        <w:pStyle w:val="ListParagraph"/>
        <w:numPr>
          <w:ilvl w:val="1"/>
          <w:numId w:val="1"/>
        </w:numPr>
      </w:pPr>
      <w:r>
        <w:t>Get ice for step #7 during this incubation.</w:t>
      </w:r>
    </w:p>
    <w:p w14:paraId="2A3E1319" w14:textId="06E13BAA" w:rsidR="00891AFB" w:rsidRDefault="00891AFB" w:rsidP="00891AFB">
      <w:pPr>
        <w:pStyle w:val="ListParagraph"/>
        <w:numPr>
          <w:ilvl w:val="0"/>
          <w:numId w:val="1"/>
        </w:numPr>
      </w:pPr>
      <w:r>
        <w:t xml:space="preserve">Place the tube back on the lab bench and unscrew the cap. Add </w:t>
      </w:r>
      <w:r w:rsidR="00F66720">
        <w:t>3.6</w:t>
      </w:r>
      <w:r w:rsidR="0059396C">
        <w:t>m</w:t>
      </w:r>
      <w:r>
        <w:t>L of Buffer ACB to the lysate in the tube. Close the cap and mix thoroughly by pulse-vortexing for 15-30s.</w:t>
      </w:r>
    </w:p>
    <w:p w14:paraId="2A6F81A5" w14:textId="77777777" w:rsidR="00891AFB" w:rsidRDefault="00891AFB" w:rsidP="00ED7A18">
      <w:pPr>
        <w:pStyle w:val="ListParagraph"/>
        <w:numPr>
          <w:ilvl w:val="0"/>
          <w:numId w:val="1"/>
        </w:numPr>
        <w:shd w:val="clear" w:color="auto" w:fill="FFFF00"/>
      </w:pPr>
      <w:r>
        <w:t>Incubate the lysate-Buffer ACB mixture in the tube for 5min on ice.</w:t>
      </w:r>
    </w:p>
    <w:p w14:paraId="12CD6F6F" w14:textId="6DBFB81C" w:rsidR="00891AFB" w:rsidRDefault="00891AFB" w:rsidP="00891AFB">
      <w:pPr>
        <w:pStyle w:val="ListParagraph"/>
        <w:numPr>
          <w:ilvl w:val="0"/>
          <w:numId w:val="1"/>
        </w:numPr>
      </w:pPr>
      <w:r>
        <w:t xml:space="preserve">Insert the QIAamp Mini column into provided </w:t>
      </w:r>
      <w:proofErr w:type="spellStart"/>
      <w:r>
        <w:t>VacConnector</w:t>
      </w:r>
      <w:proofErr w:type="spellEnd"/>
      <w:r>
        <w:t xml:space="preserve">, then connect them to the vacuum manifold attached to </w:t>
      </w:r>
      <w:r w:rsidR="0059396C">
        <w:t>your</w:t>
      </w:r>
      <w:r>
        <w:t xml:space="preserve"> vacuum apparatus. Insert a 20mL tube extender into the open QIAamp Mini column.</w:t>
      </w:r>
    </w:p>
    <w:p w14:paraId="6E38BCA7" w14:textId="77777777" w:rsidR="00891AFB" w:rsidRDefault="00891AFB" w:rsidP="00891AFB">
      <w:pPr>
        <w:pStyle w:val="ListParagraph"/>
        <w:numPr>
          <w:ilvl w:val="1"/>
          <w:numId w:val="1"/>
        </w:numPr>
      </w:pPr>
      <w:r>
        <w:t>Be sure tube container is firmly inserted into the mini column to avoid sample leakage.</w:t>
      </w:r>
    </w:p>
    <w:p w14:paraId="11AA4FE0" w14:textId="77777777" w:rsidR="00891AFB" w:rsidRDefault="00891AFB" w:rsidP="00891AFB">
      <w:pPr>
        <w:pStyle w:val="ListParagraph"/>
        <w:numPr>
          <w:ilvl w:val="1"/>
          <w:numId w:val="1"/>
        </w:numPr>
      </w:pPr>
      <w:r>
        <w:t>Keep the collection tubes for the dry spin in step 13.</w:t>
      </w:r>
    </w:p>
    <w:p w14:paraId="4DC70BEE" w14:textId="77777777" w:rsidR="00891AFB" w:rsidRDefault="00891AFB" w:rsidP="00891AFB">
      <w:pPr>
        <w:pStyle w:val="ListParagraph"/>
        <w:numPr>
          <w:ilvl w:val="0"/>
          <w:numId w:val="1"/>
        </w:numPr>
      </w:pPr>
      <w:r>
        <w:t>Carefully apply the lysate-Buffer ACB mixture from step 7 into the tube extender of the QIAamp Mini column. Switch on the vacuum pump. When all lysates have been drawn through the columns completely, switch off the vacuum pump and release the pressure to 0mbar. Carefully remove and discard the tube extender.</w:t>
      </w:r>
    </w:p>
    <w:p w14:paraId="68219535" w14:textId="77777777" w:rsidR="00891AFB" w:rsidRDefault="00891AFB" w:rsidP="00891AFB">
      <w:pPr>
        <w:pStyle w:val="ListParagraph"/>
        <w:numPr>
          <w:ilvl w:val="1"/>
          <w:numId w:val="1"/>
        </w:numPr>
      </w:pPr>
      <w:r>
        <w:t>Be sure to be extra careful when reducing pressure back to 0mbar. Complete release of vacuum in an instant may result in air pressure dislodging sample from the membrane.</w:t>
      </w:r>
    </w:p>
    <w:p w14:paraId="6B65F3BC" w14:textId="77777777" w:rsidR="00891AFB" w:rsidRDefault="00891AFB" w:rsidP="00891AFB">
      <w:pPr>
        <w:pStyle w:val="ListParagraph"/>
        <w:numPr>
          <w:ilvl w:val="1"/>
          <w:numId w:val="1"/>
        </w:numPr>
      </w:pPr>
      <w:r>
        <w:t>Larger sample lysate volumes may take up to 10min to pass through the QIAamp membrane.</w:t>
      </w:r>
    </w:p>
    <w:p w14:paraId="41445933" w14:textId="77777777" w:rsidR="00891AFB" w:rsidRDefault="00891AFB" w:rsidP="00891AFB">
      <w:pPr>
        <w:pStyle w:val="ListParagraph"/>
        <w:numPr>
          <w:ilvl w:val="1"/>
          <w:numId w:val="1"/>
        </w:numPr>
      </w:pPr>
      <w:r>
        <w:t>To avoid potential contamination, be sure not to move used tube extenders over neighboring QIAamp Mini columns.</w:t>
      </w:r>
    </w:p>
    <w:p w14:paraId="761ED490" w14:textId="26C17F2C" w:rsidR="00891AFB" w:rsidRDefault="00891AFB" w:rsidP="00891AFB">
      <w:pPr>
        <w:pStyle w:val="ListParagraph"/>
        <w:numPr>
          <w:ilvl w:val="0"/>
          <w:numId w:val="1"/>
        </w:numPr>
      </w:pPr>
      <w:r>
        <w:t xml:space="preserve">Apply 600uL of Buffer ACW1 to the QIAamp Mini Column. Leave the lid of the column </w:t>
      </w:r>
      <w:r w:rsidR="00442FF1">
        <w:t>open and</w:t>
      </w:r>
      <w:r>
        <w:t xml:space="preserve"> switch on the vacuum. After </w:t>
      </w:r>
      <w:r w:rsidR="00442FF1">
        <w:t>all</w:t>
      </w:r>
      <w:r>
        <w:t xml:space="preserve"> the Buffer ACW1 has been drawn through the QIAamp Mini Column, switch off the vacuum pump and release the pressure to 0mbar.</w:t>
      </w:r>
    </w:p>
    <w:p w14:paraId="17CD8CC1" w14:textId="5CF75CBB" w:rsidR="00891AFB" w:rsidRDefault="00891AFB" w:rsidP="00891AFB">
      <w:pPr>
        <w:pStyle w:val="ListParagraph"/>
        <w:numPr>
          <w:ilvl w:val="0"/>
          <w:numId w:val="1"/>
        </w:numPr>
      </w:pPr>
      <w:r>
        <w:t xml:space="preserve">Apply 750uL Buffer ACW2 to the QIAamp Mini column. Leave the lid of the column open and switch on the vacuum. After all the Buffer ACW2 has flown-through, switch off the </w:t>
      </w:r>
      <w:r w:rsidR="00442FF1">
        <w:t>vacuum</w:t>
      </w:r>
      <w:r>
        <w:t xml:space="preserve"> and release pressure to 0mbar.</w:t>
      </w:r>
    </w:p>
    <w:p w14:paraId="439D8614" w14:textId="4B159E8B" w:rsidR="00891AFB" w:rsidRDefault="00891AFB" w:rsidP="00891AFB">
      <w:pPr>
        <w:pStyle w:val="ListParagraph"/>
        <w:numPr>
          <w:ilvl w:val="0"/>
          <w:numId w:val="1"/>
        </w:numPr>
      </w:pPr>
      <w:r>
        <w:t>Apply 750uL of 100% EtOH to the QIAamp Mini column. Leave the lid of the column open and switch on the vacuum.</w:t>
      </w:r>
      <w:r w:rsidRPr="0004296A">
        <w:t xml:space="preserve"> </w:t>
      </w:r>
      <w:r>
        <w:t xml:space="preserve">After all the EtOH has flown-through, switch off the </w:t>
      </w:r>
      <w:r w:rsidR="00442FF1">
        <w:t>vacuum</w:t>
      </w:r>
      <w:r>
        <w:t xml:space="preserve"> and release pressure to 0mbar.</w:t>
      </w:r>
    </w:p>
    <w:p w14:paraId="0D2D8F6D" w14:textId="77777777" w:rsidR="00891AFB" w:rsidRDefault="00891AFB" w:rsidP="00891AFB">
      <w:pPr>
        <w:pStyle w:val="ListParagraph"/>
        <w:numPr>
          <w:ilvl w:val="0"/>
          <w:numId w:val="1"/>
        </w:numPr>
      </w:pPr>
      <w:r>
        <w:lastRenderedPageBreak/>
        <w:t xml:space="preserve">Close the lid of the QIAamp Mini column and remove it from the vacuum manifold, discarding the </w:t>
      </w:r>
      <w:proofErr w:type="spellStart"/>
      <w:r>
        <w:t>VacConnector</w:t>
      </w:r>
      <w:proofErr w:type="spellEnd"/>
      <w:r>
        <w:t>. Place the QIAamp Mini column in a clean 2mL collection tube and centrifuge at full speed (20,000g or 14,000RPM) for 3min.</w:t>
      </w:r>
    </w:p>
    <w:p w14:paraId="27E3FA21" w14:textId="77777777" w:rsidR="00891AFB" w:rsidRDefault="00891AFB" w:rsidP="00891AFB">
      <w:pPr>
        <w:pStyle w:val="ListParagraph"/>
        <w:numPr>
          <w:ilvl w:val="0"/>
          <w:numId w:val="1"/>
        </w:numPr>
      </w:pPr>
      <w:r>
        <w:t xml:space="preserve">Place the QIAamp Mini column into a new 2mL collection tube. Open the </w:t>
      </w:r>
      <w:proofErr w:type="gramStart"/>
      <w:r>
        <w:t>lid, and</w:t>
      </w:r>
      <w:proofErr w:type="gramEnd"/>
      <w:r>
        <w:t xml:space="preserve"> incubate the assembly at 56C for 10min to dry the membrane completely.</w:t>
      </w:r>
    </w:p>
    <w:p w14:paraId="6FFF79EF" w14:textId="77777777" w:rsidR="00891AFB" w:rsidRDefault="00891AFB" w:rsidP="00891AFB">
      <w:pPr>
        <w:pStyle w:val="ListParagraph"/>
        <w:numPr>
          <w:ilvl w:val="0"/>
          <w:numId w:val="1"/>
        </w:numPr>
      </w:pPr>
      <w:r>
        <w:t>Place the QIAamp Mini column in a clean 1.5mL elution tube and discard the 2mL collection tube from the previous step. Carefully apply 20uL-150uL of Buffer AVE to the center of the QIAamp membrane. Close the lid and allow to incubate at room temperature for 3min.</w:t>
      </w:r>
    </w:p>
    <w:p w14:paraId="36F5BDA3" w14:textId="77777777" w:rsidR="00891AFB" w:rsidRDefault="00891AFB" w:rsidP="00891AFB">
      <w:pPr>
        <w:pStyle w:val="ListParagraph"/>
        <w:numPr>
          <w:ilvl w:val="1"/>
          <w:numId w:val="1"/>
        </w:numPr>
      </w:pPr>
      <w:r>
        <w:t>Alter the volume of your elution buffer to alter final elution concentration.</w:t>
      </w:r>
    </w:p>
    <w:p w14:paraId="4A9D730B" w14:textId="2688CC72" w:rsidR="00442FF1" w:rsidRDefault="00442FF1" w:rsidP="00442FF1">
      <w:pPr>
        <w:pStyle w:val="ListParagraph"/>
        <w:numPr>
          <w:ilvl w:val="2"/>
          <w:numId w:val="1"/>
        </w:numPr>
      </w:pPr>
      <w:r>
        <w:t>If you desire a more concentrated product at manageable volume, consider going with 45uL of elution buffer.</w:t>
      </w:r>
    </w:p>
    <w:p w14:paraId="0C78DAC7" w14:textId="2FCDFD27" w:rsidR="00891AFB" w:rsidRDefault="00891AFB" w:rsidP="00891AFB">
      <w:pPr>
        <w:pStyle w:val="ListParagraph"/>
        <w:numPr>
          <w:ilvl w:val="1"/>
          <w:numId w:val="1"/>
        </w:numPr>
      </w:pPr>
      <w:r>
        <w:t>It is essential that Buffer AVE is equilibrate to room temperature before use. If elution is done at small volumes (&lt;50</w:t>
      </w:r>
      <w:r w:rsidR="0059396C">
        <w:t>u</w:t>
      </w:r>
      <w:r>
        <w:t>L), it is critical that Buffer AVE be dispensed directly onto the center of the membrane for maximal DNA retention.</w:t>
      </w:r>
    </w:p>
    <w:p w14:paraId="136DBF7D" w14:textId="77777777" w:rsidR="00891AFB" w:rsidRDefault="00891AFB" w:rsidP="00891AFB">
      <w:pPr>
        <w:pStyle w:val="ListParagraph"/>
        <w:numPr>
          <w:ilvl w:val="1"/>
          <w:numId w:val="1"/>
        </w:numPr>
      </w:pPr>
      <w:r>
        <w:t>The recovered eluate volume is typically ~5uL less than the volume applied to the membrane.</w:t>
      </w:r>
    </w:p>
    <w:p w14:paraId="6AF5E249" w14:textId="77777777" w:rsidR="00891AFB" w:rsidRDefault="00891AFB" w:rsidP="00891AFB">
      <w:pPr>
        <w:pStyle w:val="ListParagraph"/>
        <w:numPr>
          <w:ilvl w:val="0"/>
          <w:numId w:val="1"/>
        </w:numPr>
      </w:pPr>
      <w:r>
        <w:t>After incubation, centrifuge tubes in a microfuge at full speed for 1min to elute nucleic acids.</w:t>
      </w:r>
    </w:p>
    <w:p w14:paraId="7AF18DB0" w14:textId="1FB23D10" w:rsidR="00891AFB" w:rsidRDefault="00891AFB" w:rsidP="00891AFB">
      <w:pPr>
        <w:pStyle w:val="ListParagraph"/>
        <w:numPr>
          <w:ilvl w:val="1"/>
          <w:numId w:val="1"/>
        </w:numPr>
      </w:pPr>
      <w:r>
        <w:t>cfDN</w:t>
      </w:r>
      <w:r w:rsidR="00442FF1">
        <w:t xml:space="preserve">A should be stored overnight at 4C to allow it to rehydrate, then transferred to -20C for long-term storage after quantification. </w:t>
      </w:r>
    </w:p>
    <w:p w14:paraId="69E4D08A" w14:textId="77777777" w:rsidR="005670D3" w:rsidRDefault="005670D3" w:rsidP="00891AFB">
      <w:pPr>
        <w:rPr>
          <w:u w:val="single"/>
        </w:rPr>
      </w:pPr>
    </w:p>
    <w:p w14:paraId="1FD5A428" w14:textId="2497AD6C" w:rsidR="00891AFB" w:rsidRPr="003C4802" w:rsidRDefault="00891AFB" w:rsidP="00891AFB">
      <w:pPr>
        <w:rPr>
          <w:u w:val="single"/>
        </w:rPr>
      </w:pPr>
      <w:r w:rsidRPr="003C4802">
        <w:rPr>
          <w:u w:val="single"/>
        </w:rPr>
        <w:t>Procedure - Quantification</w:t>
      </w:r>
    </w:p>
    <w:p w14:paraId="620758E3" w14:textId="77777777" w:rsidR="00891AFB" w:rsidRDefault="00891AFB" w:rsidP="00891AFB">
      <w:pPr>
        <w:pStyle w:val="ListParagraph"/>
        <w:numPr>
          <w:ilvl w:val="0"/>
          <w:numId w:val="1"/>
        </w:numPr>
      </w:pPr>
      <w:r>
        <w:t>After giving samples time overnight to rehydrate, quantify cfDNA yields via Qubit HS Assay Kit.</w:t>
      </w:r>
    </w:p>
    <w:p w14:paraId="106D80C2" w14:textId="1AADCE66" w:rsidR="00891AFB" w:rsidRDefault="00891AFB" w:rsidP="00891AFB">
      <w:pPr>
        <w:pStyle w:val="ListParagraph"/>
        <w:numPr>
          <w:ilvl w:val="0"/>
          <w:numId w:val="1"/>
        </w:numPr>
      </w:pPr>
      <w:r>
        <w:t>Submit cfDNA eluate samples for Bioanalyzer HS Analysis</w:t>
      </w:r>
      <w:r w:rsidR="00442FF1">
        <w:t xml:space="preserve"> to confirm expected size profile (~160bp peak, with minimal large molecular weight contaminant)</w:t>
      </w:r>
      <w:r>
        <w:t xml:space="preserve">. </w:t>
      </w:r>
    </w:p>
    <w:p w14:paraId="6E644E69" w14:textId="1D29C26A" w:rsidR="007525D1" w:rsidRDefault="00B34B86" w:rsidP="00891AFB">
      <w:pPr>
        <w:pStyle w:val="ListParagraph"/>
        <w:numPr>
          <w:ilvl w:val="0"/>
          <w:numId w:val="1"/>
        </w:numPr>
      </w:pPr>
      <w:r>
        <w:t xml:space="preserve">Perform SPRIselect bead cleanup as necessary to remove high molecular weight DNA from samples. </w:t>
      </w:r>
    </w:p>
    <w:p w14:paraId="719D047A" w14:textId="77777777" w:rsidR="00B34B86" w:rsidRDefault="00B34B86" w:rsidP="00B34B86"/>
    <w:p w14:paraId="3628FC2D" w14:textId="170EF678" w:rsidR="00B34B86" w:rsidRPr="00B34B86" w:rsidRDefault="00B34B86" w:rsidP="00B34B86">
      <w:pPr>
        <w:rPr>
          <w:u w:val="single"/>
        </w:rPr>
      </w:pPr>
      <w:r>
        <w:rPr>
          <w:u w:val="single"/>
        </w:rPr>
        <w:t>Procedure – gDNA Removal via SPRIselect Beads</w:t>
      </w:r>
    </w:p>
    <w:p w14:paraId="39F6ADD0" w14:textId="7784B7F2" w:rsidR="00B34B86" w:rsidRDefault="00B34B86" w:rsidP="00B34B86">
      <w:pPr>
        <w:pStyle w:val="NormalWeb"/>
        <w:numPr>
          <w:ilvl w:val="0"/>
          <w:numId w:val="6"/>
        </w:numPr>
        <w:rPr>
          <w:rFonts w:ascii="UniSans,Bold" w:hAnsi="UniSans,Bold"/>
          <w:sz w:val="22"/>
          <w:szCs w:val="22"/>
        </w:rPr>
      </w:pPr>
      <w:r>
        <w:rPr>
          <w:rFonts w:ascii="UniSans,Bold" w:hAnsi="UniSans,Bold"/>
          <w:sz w:val="22"/>
          <w:szCs w:val="22"/>
        </w:rPr>
        <w:t>Identify samples in need of cleanup</w:t>
      </w:r>
      <w:r w:rsidR="005670D3">
        <w:rPr>
          <w:rFonts w:ascii="UniSans,Bold" w:hAnsi="UniSans,Bold"/>
          <w:sz w:val="22"/>
          <w:szCs w:val="22"/>
        </w:rPr>
        <w:t xml:space="preserve"> by their aberrant </w:t>
      </w:r>
      <w:proofErr w:type="spellStart"/>
      <w:r w:rsidR="005670D3">
        <w:rPr>
          <w:rFonts w:ascii="UniSans,Bold" w:hAnsi="UniSans,Bold"/>
          <w:sz w:val="22"/>
          <w:szCs w:val="22"/>
        </w:rPr>
        <w:t>Bioanalzyer</w:t>
      </w:r>
      <w:proofErr w:type="spellEnd"/>
      <w:r w:rsidR="005670D3">
        <w:rPr>
          <w:rFonts w:ascii="UniSans,Bold" w:hAnsi="UniSans,Bold"/>
          <w:sz w:val="22"/>
          <w:szCs w:val="22"/>
        </w:rPr>
        <w:t xml:space="preserve"> traces</w:t>
      </w:r>
    </w:p>
    <w:p w14:paraId="4776E119" w14:textId="77777777" w:rsidR="00B34B86" w:rsidRDefault="00B34B86" w:rsidP="00B34B86">
      <w:pPr>
        <w:pStyle w:val="NormalWeb"/>
        <w:numPr>
          <w:ilvl w:val="0"/>
          <w:numId w:val="6"/>
        </w:numPr>
        <w:rPr>
          <w:rFonts w:ascii="UniSans,Bold" w:hAnsi="UniSans,Bold"/>
          <w:sz w:val="22"/>
          <w:szCs w:val="22"/>
        </w:rPr>
      </w:pPr>
      <w:r>
        <w:rPr>
          <w:rFonts w:ascii="UniSans,Bold" w:hAnsi="UniSans,Bold"/>
          <w:sz w:val="22"/>
          <w:szCs w:val="22"/>
        </w:rPr>
        <w:t>Bring all samples that will be corrected up to 50uL final volume by adding additional TE/EB.</w:t>
      </w:r>
    </w:p>
    <w:p w14:paraId="36A6626F" w14:textId="77777777" w:rsidR="00B34B86" w:rsidRDefault="00B34B86" w:rsidP="00B34B86">
      <w:pPr>
        <w:pStyle w:val="NormalWeb"/>
        <w:numPr>
          <w:ilvl w:val="1"/>
          <w:numId w:val="6"/>
        </w:numPr>
        <w:rPr>
          <w:rFonts w:ascii="UniSans,Bold" w:hAnsi="UniSans,Bold"/>
          <w:sz w:val="22"/>
          <w:szCs w:val="22"/>
        </w:rPr>
      </w:pPr>
      <w:r>
        <w:rPr>
          <w:rFonts w:ascii="UniSans,Bold" w:hAnsi="UniSans,Bold"/>
          <w:sz w:val="22"/>
          <w:szCs w:val="22"/>
        </w:rPr>
        <w:t xml:space="preserve">27uL Buffer AVE added to all tubes to bring them to 50uL final volume. </w:t>
      </w:r>
    </w:p>
    <w:p w14:paraId="306F20E0" w14:textId="697ACA04" w:rsidR="00260DC7" w:rsidRPr="004A175F" w:rsidRDefault="00260DC7" w:rsidP="00B34B86">
      <w:pPr>
        <w:pStyle w:val="NormalWeb"/>
        <w:numPr>
          <w:ilvl w:val="1"/>
          <w:numId w:val="6"/>
        </w:numPr>
        <w:rPr>
          <w:rFonts w:ascii="UniSans,Bold" w:hAnsi="UniSans,Bold"/>
          <w:sz w:val="22"/>
          <w:szCs w:val="22"/>
        </w:rPr>
      </w:pPr>
      <w:r>
        <w:rPr>
          <w:rFonts w:ascii="UniSans,Bold" w:hAnsi="UniSans,Bold"/>
          <w:sz w:val="22"/>
          <w:szCs w:val="22"/>
        </w:rPr>
        <w:t xml:space="preserve">Reverse-pipet original samples as necessary to determine their current volume, which may differ tube to tube due to differences in initial </w:t>
      </w:r>
      <w:proofErr w:type="spellStart"/>
      <w:r>
        <w:rPr>
          <w:rFonts w:ascii="UniSans,Bold" w:hAnsi="UniSans,Bold"/>
          <w:sz w:val="22"/>
          <w:szCs w:val="22"/>
        </w:rPr>
        <w:t>Bioanalzyer</w:t>
      </w:r>
      <w:proofErr w:type="spellEnd"/>
      <w:r>
        <w:rPr>
          <w:rFonts w:ascii="UniSans,Bold" w:hAnsi="UniSans,Bold"/>
          <w:sz w:val="22"/>
          <w:szCs w:val="22"/>
        </w:rPr>
        <w:t xml:space="preserve"> submission. </w:t>
      </w:r>
    </w:p>
    <w:p w14:paraId="281B1AD0" w14:textId="77777777" w:rsidR="00B34B86" w:rsidRPr="004A175F" w:rsidRDefault="00B34B86" w:rsidP="00B34B86">
      <w:pPr>
        <w:pStyle w:val="NormalWeb"/>
        <w:numPr>
          <w:ilvl w:val="0"/>
          <w:numId w:val="6"/>
        </w:numPr>
        <w:rPr>
          <w:rFonts w:ascii="UniSans,Bold" w:hAnsi="UniSans,Bold"/>
          <w:sz w:val="22"/>
          <w:szCs w:val="22"/>
        </w:rPr>
      </w:pPr>
      <w:r>
        <w:rPr>
          <w:rFonts w:ascii="UniSerif" w:hAnsi="UniSerif"/>
          <w:sz w:val="22"/>
          <w:szCs w:val="22"/>
        </w:rPr>
        <w:t xml:space="preserve">Thoroughly shake the SPRIselect bottle to resuspend the SPRI beads. Following the trend depicted in </w:t>
      </w:r>
      <w:r>
        <w:rPr>
          <w:rFonts w:ascii="UniSerif" w:hAnsi="UniSerif"/>
          <w:color w:val="0000D8"/>
          <w:sz w:val="22"/>
          <w:szCs w:val="22"/>
        </w:rPr>
        <w:t>Figure 3</w:t>
      </w:r>
      <w:r>
        <w:rPr>
          <w:rFonts w:ascii="UniSerif" w:hAnsi="UniSerif"/>
          <w:sz w:val="22"/>
          <w:szCs w:val="22"/>
        </w:rPr>
        <w:t xml:space="preserve">, add the required volume of </w:t>
      </w:r>
      <w:r>
        <w:rPr>
          <w:rFonts w:ascii="UniSans,Bold" w:hAnsi="UniSans,Bold"/>
          <w:sz w:val="20"/>
          <w:szCs w:val="20"/>
        </w:rPr>
        <w:t xml:space="preserve">SPRIselect </w:t>
      </w:r>
      <w:r>
        <w:rPr>
          <w:rFonts w:ascii="UniSerif" w:hAnsi="UniSerif"/>
          <w:sz w:val="22"/>
          <w:szCs w:val="22"/>
        </w:rPr>
        <w:t xml:space="preserve">for the desired ratio to the sample. </w:t>
      </w:r>
    </w:p>
    <w:p w14:paraId="7CE9D463" w14:textId="35C7C5FA" w:rsidR="00C533ED" w:rsidRPr="005670D3" w:rsidRDefault="00B34B86" w:rsidP="005670D3">
      <w:pPr>
        <w:pStyle w:val="NormalWeb"/>
        <w:numPr>
          <w:ilvl w:val="1"/>
          <w:numId w:val="6"/>
        </w:numPr>
        <w:rPr>
          <w:rFonts w:ascii="UniSans,Bold" w:hAnsi="UniSans,Bold"/>
          <w:sz w:val="22"/>
          <w:szCs w:val="22"/>
        </w:rPr>
      </w:pPr>
      <w:r>
        <w:rPr>
          <w:rFonts w:ascii="UniSerif" w:hAnsi="UniSerif"/>
          <w:sz w:val="22"/>
          <w:szCs w:val="22"/>
        </w:rPr>
        <w:t xml:space="preserve">Volume of samples times ratio = volume of SPRI Select. Ex. 50uL X 0.7X ratio = 35uL of SPRI select. </w:t>
      </w:r>
    </w:p>
    <w:p w14:paraId="299075DE" w14:textId="77777777" w:rsidR="00B34B86" w:rsidRDefault="00B34B86" w:rsidP="00B34B86">
      <w:pPr>
        <w:pStyle w:val="NormalWeb"/>
        <w:numPr>
          <w:ilvl w:val="0"/>
          <w:numId w:val="6"/>
        </w:numPr>
        <w:rPr>
          <w:rFonts w:ascii="UniSans,Bold" w:hAnsi="UniSans,Bold"/>
          <w:sz w:val="22"/>
          <w:szCs w:val="22"/>
        </w:rPr>
      </w:pPr>
      <w:r>
        <w:rPr>
          <w:rFonts w:ascii="UniSerif" w:hAnsi="UniSerif"/>
          <w:sz w:val="22"/>
          <w:szCs w:val="22"/>
        </w:rPr>
        <w:t>Mix the total reaction volume by pipetting 10 times and incubate at RT for 1 minute OR vortex for 1min at appropriate speed until homogenous.</w:t>
      </w:r>
    </w:p>
    <w:p w14:paraId="26068617" w14:textId="26A4F510" w:rsidR="00B34B86" w:rsidRPr="004A175F" w:rsidRDefault="00B34B86" w:rsidP="00B34B86">
      <w:pPr>
        <w:pStyle w:val="ListParagraph"/>
        <w:numPr>
          <w:ilvl w:val="0"/>
          <w:numId w:val="6"/>
        </w:numPr>
        <w:rPr>
          <w:u w:val="single"/>
        </w:rPr>
      </w:pPr>
      <w:r>
        <w:t xml:space="preserve">Place the reaction vessel on an appropriate magnetic stand or plate and allow the SPRI beads to settle to the magnet. Settle times will vary; a higher initial sample volume, higher SPRIselect ratio, or weaker magnets will require a longer settle time. </w:t>
      </w:r>
    </w:p>
    <w:p w14:paraId="6352DBEC" w14:textId="47F6E50A" w:rsidR="00B34B86" w:rsidRPr="004A175F" w:rsidRDefault="00B34B86" w:rsidP="00B34B86">
      <w:pPr>
        <w:pStyle w:val="ListParagraph"/>
        <w:numPr>
          <w:ilvl w:val="0"/>
          <w:numId w:val="6"/>
        </w:numPr>
        <w:rPr>
          <w:u w:val="single"/>
        </w:rPr>
      </w:pPr>
      <w:r>
        <w:lastRenderedPageBreak/>
        <w:t>Transfer the clear supernatant, which contains the right size size</w:t>
      </w:r>
      <w:r w:rsidR="005670D3">
        <w:t>-</w:t>
      </w:r>
      <w:r>
        <w:t>selected</w:t>
      </w:r>
      <w:r w:rsidR="005670D3">
        <w:t xml:space="preserve"> </w:t>
      </w:r>
      <w:r w:rsidR="00260DC7">
        <w:t xml:space="preserve">(low molecular weight) </w:t>
      </w:r>
      <w:r>
        <w:t xml:space="preserve">sample to a new reaction vessel. The reaction vessel with the remaining beads </w:t>
      </w:r>
      <w:r w:rsidR="00260DC7">
        <w:t xml:space="preserve">(bound to high molecular weight DNA) </w:t>
      </w:r>
      <w:r>
        <w:t>can be discarded</w:t>
      </w:r>
      <w:r w:rsidR="00260DC7">
        <w:t xml:space="preserve">. </w:t>
      </w:r>
    </w:p>
    <w:p w14:paraId="7CCBD615" w14:textId="77777777" w:rsidR="00B34B86" w:rsidRPr="004A175F" w:rsidRDefault="00B34B86" w:rsidP="00B34B86">
      <w:pPr>
        <w:pStyle w:val="ListParagraph"/>
        <w:numPr>
          <w:ilvl w:val="1"/>
          <w:numId w:val="6"/>
        </w:numPr>
      </w:pPr>
      <w:r w:rsidRPr="004A175F">
        <w:t xml:space="preserve">Care should be taken to not aspirate more than a trace </w:t>
      </w:r>
      <w:proofErr w:type="gramStart"/>
      <w:r w:rsidRPr="004A175F">
        <w:t>amount</w:t>
      </w:r>
      <w:proofErr w:type="gramEnd"/>
      <w:r w:rsidRPr="004A175F">
        <w:t xml:space="preserve"> of beads during this step as the undesired larger fragment sizes are associated with the beads. Significant bead transfer will cause tailing into the larger size range.</w:t>
      </w:r>
    </w:p>
    <w:p w14:paraId="32E0CC4E" w14:textId="77777777" w:rsidR="00B34B86" w:rsidRPr="004A175F" w:rsidRDefault="00B34B86" w:rsidP="00B34B86">
      <w:pPr>
        <w:pStyle w:val="ListParagraph"/>
        <w:numPr>
          <w:ilvl w:val="0"/>
          <w:numId w:val="6"/>
        </w:numPr>
        <w:rPr>
          <w:u w:val="single"/>
        </w:rPr>
      </w:pPr>
      <w:r>
        <w:t xml:space="preserve">Add the required amount of SPRIselect using the calculation below, to the supernatant from Step 4 above. This will bind the fragment in the supernatant to the new SPRI beads. </w:t>
      </w:r>
    </w:p>
    <w:p w14:paraId="750A9CBB" w14:textId="77777777" w:rsidR="00B34B86" w:rsidRPr="004A175F" w:rsidRDefault="00B34B86" w:rsidP="00B34B86">
      <w:pPr>
        <w:pStyle w:val="ListParagraph"/>
        <w:numPr>
          <w:ilvl w:val="1"/>
          <w:numId w:val="6"/>
        </w:numPr>
        <w:rPr>
          <w:u w:val="single"/>
        </w:rPr>
      </w:pPr>
      <w:r>
        <w:t xml:space="preserve">Sample Volume </w:t>
      </w:r>
      <w:proofErr w:type="spellStart"/>
      <w:r>
        <w:t>uL</w:t>
      </w:r>
      <w:proofErr w:type="spellEnd"/>
      <w:r>
        <w:t xml:space="preserve"> * (1.8X-the initial ratio) = volume of SPRI select. </w:t>
      </w:r>
    </w:p>
    <w:p w14:paraId="47D813F1" w14:textId="77777777" w:rsidR="00B34B86" w:rsidRPr="006C7375" w:rsidRDefault="00B34B86" w:rsidP="00B34B86">
      <w:pPr>
        <w:pStyle w:val="ListParagraph"/>
        <w:numPr>
          <w:ilvl w:val="0"/>
          <w:numId w:val="6"/>
        </w:numPr>
        <w:rPr>
          <w:u w:val="single"/>
        </w:rPr>
      </w:pPr>
      <w:r>
        <w:t>Perform the following:</w:t>
      </w:r>
    </w:p>
    <w:p w14:paraId="4781EA74" w14:textId="77777777" w:rsidR="00B34B86" w:rsidRPr="006C7375" w:rsidRDefault="00B34B86" w:rsidP="00B34B86">
      <w:pPr>
        <w:pStyle w:val="ListParagraph"/>
        <w:numPr>
          <w:ilvl w:val="1"/>
          <w:numId w:val="6"/>
        </w:numPr>
        <w:rPr>
          <w:u w:val="single"/>
        </w:rPr>
      </w:pPr>
      <w:r>
        <w:t xml:space="preserve">Mix the total reaction volume by pipetting 10 times and incubate at RT for 1minute OR vortex for 1min at an appropriate speed until homogenous (depending on labware and total volume). </w:t>
      </w:r>
    </w:p>
    <w:p w14:paraId="5E0C3F2D" w14:textId="77777777" w:rsidR="00B34B86" w:rsidRPr="006C7375" w:rsidRDefault="00B34B86" w:rsidP="00B34B86">
      <w:pPr>
        <w:pStyle w:val="ListParagraph"/>
        <w:numPr>
          <w:ilvl w:val="1"/>
          <w:numId w:val="6"/>
        </w:numPr>
        <w:rPr>
          <w:u w:val="single"/>
        </w:rPr>
      </w:pPr>
      <w:r>
        <w:t xml:space="preserve">Place the reaction vessel on an appropriate stand or plate and allow the SPRI beads to settle to the magnet. Settle times will vary; higher initial sample volume, higher SPRIselect ratio or weaker magnets will require longer settle time. </w:t>
      </w:r>
    </w:p>
    <w:p w14:paraId="16E095CA" w14:textId="77777777" w:rsidR="00B34B86" w:rsidRPr="006C7375" w:rsidRDefault="00B34B86" w:rsidP="00B34B86">
      <w:pPr>
        <w:pStyle w:val="ListParagraph"/>
        <w:numPr>
          <w:ilvl w:val="1"/>
          <w:numId w:val="6"/>
        </w:numPr>
        <w:rPr>
          <w:u w:val="single"/>
        </w:rPr>
      </w:pPr>
      <w:r>
        <w:t>Remove and discard clear supernatant.</w:t>
      </w:r>
    </w:p>
    <w:p w14:paraId="40DF2433" w14:textId="77777777" w:rsidR="00B34B86" w:rsidRPr="00F46767" w:rsidRDefault="00B34B86" w:rsidP="00B34B86">
      <w:pPr>
        <w:pStyle w:val="ListParagraph"/>
        <w:numPr>
          <w:ilvl w:val="2"/>
          <w:numId w:val="6"/>
        </w:numPr>
        <w:rPr>
          <w:u w:val="single"/>
        </w:rPr>
      </w:pPr>
      <w:r>
        <w:t xml:space="preserve">Don’t aspirate more than a trace </w:t>
      </w:r>
      <w:proofErr w:type="gramStart"/>
      <w:r>
        <w:t>amount</w:t>
      </w:r>
      <w:proofErr w:type="gramEnd"/>
      <w:r>
        <w:t xml:space="preserve"> of beads in this step. </w:t>
      </w:r>
    </w:p>
    <w:p w14:paraId="4B7C8CBF" w14:textId="7D3E7F74" w:rsidR="00B34B86" w:rsidRPr="00990D41" w:rsidRDefault="00B34B86" w:rsidP="00B34B86">
      <w:pPr>
        <w:pStyle w:val="ListParagraph"/>
        <w:numPr>
          <w:ilvl w:val="0"/>
          <w:numId w:val="6"/>
        </w:numPr>
        <w:rPr>
          <w:u w:val="single"/>
        </w:rPr>
      </w:pPr>
      <w:r>
        <w:t>With the reaction vessel still on the magnet, add 180uL of 85% ethanol (</w:t>
      </w:r>
      <w:r w:rsidR="00B5751D">
        <w:t>non-denatured</w:t>
      </w:r>
      <w:r>
        <w:t xml:space="preserve">) and incubate at RT for 30s. Remove and discard the ethanol supernatant. </w:t>
      </w:r>
    </w:p>
    <w:p w14:paraId="3614083B" w14:textId="77777777" w:rsidR="00B34B86" w:rsidRPr="006C7375" w:rsidRDefault="00B34B86" w:rsidP="00B34B86">
      <w:pPr>
        <w:pStyle w:val="ListParagraph"/>
        <w:numPr>
          <w:ilvl w:val="0"/>
          <w:numId w:val="6"/>
        </w:numPr>
        <w:rPr>
          <w:u w:val="single"/>
        </w:rPr>
      </w:pPr>
      <w:r>
        <w:t>To elute the sample:</w:t>
      </w:r>
    </w:p>
    <w:p w14:paraId="398C86C4" w14:textId="77777777" w:rsidR="00B34B86" w:rsidRPr="006C7375" w:rsidRDefault="00B34B86" w:rsidP="00B34B86">
      <w:pPr>
        <w:pStyle w:val="ListParagraph"/>
        <w:numPr>
          <w:ilvl w:val="1"/>
          <w:numId w:val="6"/>
        </w:numPr>
      </w:pPr>
      <w:r w:rsidRPr="006C7375">
        <w:t xml:space="preserve">Remove the reaction vessel form the magnet and add &gt;20uL of molecular biology grade water or standard buffer solution such as Tris or TE. </w:t>
      </w:r>
    </w:p>
    <w:p w14:paraId="25AB67D8" w14:textId="1325F066" w:rsidR="00B34B86" w:rsidRDefault="00B34B86" w:rsidP="005670D3">
      <w:pPr>
        <w:pStyle w:val="ListParagraph"/>
        <w:numPr>
          <w:ilvl w:val="2"/>
          <w:numId w:val="6"/>
        </w:numPr>
      </w:pPr>
      <w:r w:rsidRPr="006C7375">
        <w:t xml:space="preserve">Elution should be larger enough so that the liquid level is high enough for the beads to settle on the magnet. </w:t>
      </w:r>
    </w:p>
    <w:p w14:paraId="2DCE812A" w14:textId="30EF0507" w:rsidR="005670D3" w:rsidRPr="006C7375" w:rsidRDefault="005670D3" w:rsidP="005670D3">
      <w:pPr>
        <w:pStyle w:val="ListParagraph"/>
        <w:numPr>
          <w:ilvl w:val="2"/>
          <w:numId w:val="6"/>
        </w:numPr>
      </w:pPr>
      <w:r>
        <w:t xml:space="preserve">22uL if a good place to start if you want </w:t>
      </w:r>
      <w:r w:rsidR="00B5751D">
        <w:t>high concentration</w:t>
      </w:r>
      <w:r>
        <w:t xml:space="preserve">. </w:t>
      </w:r>
    </w:p>
    <w:p w14:paraId="3BBB87E2" w14:textId="77777777" w:rsidR="00B34B86" w:rsidRPr="006C7375" w:rsidRDefault="00B34B86" w:rsidP="00B34B86">
      <w:pPr>
        <w:pStyle w:val="ListParagraph"/>
        <w:numPr>
          <w:ilvl w:val="1"/>
          <w:numId w:val="6"/>
        </w:numPr>
      </w:pPr>
      <w:r w:rsidRPr="006C7375">
        <w:t xml:space="preserve">Mix the total elution volume by pipetting 10 times to resuspend the beads and incubate at RT for 1min OR vortex for 1min at an appropriate speed until homogenous. </w:t>
      </w:r>
    </w:p>
    <w:p w14:paraId="2458CEB5" w14:textId="15081917" w:rsidR="00B34B86" w:rsidRDefault="00B34B86" w:rsidP="00B34B86">
      <w:pPr>
        <w:pStyle w:val="ListParagraph"/>
        <w:numPr>
          <w:ilvl w:val="1"/>
          <w:numId w:val="6"/>
        </w:numPr>
      </w:pPr>
      <w:r w:rsidRPr="006C7375">
        <w:t xml:space="preserve">Place the reaction vessel on an appropriate magnetic stand or plate and allow the SPRI beads to settle to the magnet. Settle times will vary, a higher elution volume or weaker magnets require longer settle time. </w:t>
      </w:r>
    </w:p>
    <w:p w14:paraId="7DFEB4EA" w14:textId="4B6F7915" w:rsidR="00B34B86" w:rsidRPr="00256683" w:rsidRDefault="00B34B86" w:rsidP="00B34B86">
      <w:pPr>
        <w:pStyle w:val="ListParagraph"/>
        <w:numPr>
          <w:ilvl w:val="0"/>
          <w:numId w:val="6"/>
        </w:numPr>
        <w:rPr>
          <w:u w:val="single"/>
        </w:rPr>
      </w:pPr>
      <w:r>
        <w:t xml:space="preserve">Transfer the eluate (size-selected sample) to an appropriate storage vessel. </w:t>
      </w:r>
      <w:r w:rsidR="00310612">
        <w:t>Quantify by Qubit and s</w:t>
      </w:r>
      <w:r>
        <w:t>ubmit for Bio</w:t>
      </w:r>
      <w:r w:rsidR="005670D3">
        <w:t>an</w:t>
      </w:r>
      <w:r>
        <w:t>a</w:t>
      </w:r>
      <w:r w:rsidR="005670D3">
        <w:t>lyz</w:t>
      </w:r>
      <w:r>
        <w:t>er analysis as necessary.</w:t>
      </w:r>
    </w:p>
    <w:p w14:paraId="25F4C9C0" w14:textId="77777777" w:rsidR="00256683" w:rsidRDefault="00256683" w:rsidP="00256683">
      <w:pPr>
        <w:rPr>
          <w:u w:val="single"/>
        </w:rPr>
      </w:pPr>
    </w:p>
    <w:p w14:paraId="7808F7EC" w14:textId="67E8AAB3" w:rsidR="00256683" w:rsidRDefault="00256683" w:rsidP="00256683">
      <w:pPr>
        <w:rPr>
          <w:u w:val="single"/>
        </w:rPr>
      </w:pPr>
      <w:r w:rsidRPr="00256683">
        <w:rPr>
          <w:u w:val="single"/>
        </w:rPr>
        <w:t>Results and Discussion</w:t>
      </w:r>
    </w:p>
    <w:p w14:paraId="123FD36C" w14:textId="6A69BAC2" w:rsidR="00256683" w:rsidRPr="00256683" w:rsidRDefault="00256683" w:rsidP="00256683">
      <w:r>
        <w:t xml:space="preserve">CfDNA isolation successful and validated by </w:t>
      </w:r>
      <w:proofErr w:type="spellStart"/>
      <w:r>
        <w:t>Bioanalzyer</w:t>
      </w:r>
      <w:proofErr w:type="spellEnd"/>
      <w:r>
        <w:t xml:space="preserve"> and Qubit. Check Hive/L-Drive for further documentation. </w:t>
      </w:r>
    </w:p>
    <w:p w14:paraId="7DA8F04A" w14:textId="0E84EDCD" w:rsidR="00583D52" w:rsidRDefault="00583D52" w:rsidP="00583D52">
      <w:pPr>
        <w:rPr>
          <w:u w:val="single"/>
        </w:rPr>
      </w:pPr>
    </w:p>
    <w:p w14:paraId="66BE551C" w14:textId="77777777" w:rsidR="00256683" w:rsidRPr="00583D52" w:rsidRDefault="00256683" w:rsidP="00583D52">
      <w:pPr>
        <w:rPr>
          <w:u w:val="single"/>
        </w:rPr>
      </w:pPr>
    </w:p>
    <w:sectPr w:rsidR="00256683" w:rsidRPr="00583D52" w:rsidSect="007F16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UniSans,Bold">
    <w:altName w:val="Cambria"/>
    <w:panose1 w:val="020B0604020202020204"/>
    <w:charset w:val="00"/>
    <w:family w:val="roman"/>
    <w:pitch w:val="default"/>
  </w:font>
  <w:font w:name="UniSerif">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A07C4"/>
    <w:multiLevelType w:val="multilevel"/>
    <w:tmpl w:val="14C29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582727"/>
    <w:multiLevelType w:val="hybridMultilevel"/>
    <w:tmpl w:val="BD7CBE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E81414"/>
    <w:multiLevelType w:val="hybridMultilevel"/>
    <w:tmpl w:val="32AC45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2B627A"/>
    <w:multiLevelType w:val="hybridMultilevel"/>
    <w:tmpl w:val="F5E4C8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E72A5F"/>
    <w:multiLevelType w:val="hybridMultilevel"/>
    <w:tmpl w:val="F5E4C87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D206224"/>
    <w:multiLevelType w:val="hybridMultilevel"/>
    <w:tmpl w:val="AD2C1ED8"/>
    <w:lvl w:ilvl="0" w:tplc="FFFFFFFF">
      <w:start w:val="1"/>
      <w:numFmt w:val="lowerLetter"/>
      <w:lvlText w:val="%1."/>
      <w:lvlJc w:val="left"/>
      <w:pPr>
        <w:ind w:left="288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31EB54B3"/>
    <w:multiLevelType w:val="hybridMultilevel"/>
    <w:tmpl w:val="4BB01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316C77"/>
    <w:multiLevelType w:val="hybridMultilevel"/>
    <w:tmpl w:val="F5E4C87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5F53B70"/>
    <w:multiLevelType w:val="hybridMultilevel"/>
    <w:tmpl w:val="04184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F76B83"/>
    <w:multiLevelType w:val="hybridMultilevel"/>
    <w:tmpl w:val="79F67450"/>
    <w:lvl w:ilvl="0" w:tplc="FFFFFFFF">
      <w:start w:val="1"/>
      <w:numFmt w:val="lowerLetter"/>
      <w:lvlText w:val="%1."/>
      <w:lvlJc w:val="left"/>
      <w:pPr>
        <w:ind w:left="252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41093EE3"/>
    <w:multiLevelType w:val="hybridMultilevel"/>
    <w:tmpl w:val="9DBE2C7C"/>
    <w:lvl w:ilvl="0" w:tplc="FFFFFFFF">
      <w:start w:val="1"/>
      <w:numFmt w:val="lowerLetter"/>
      <w:lvlText w:val="%1."/>
      <w:lvlJc w:val="left"/>
      <w:pPr>
        <w:ind w:left="288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4B611780"/>
    <w:multiLevelType w:val="hybridMultilevel"/>
    <w:tmpl w:val="B0C047A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E7D2F0D2">
      <w:start w:val="3"/>
      <w:numFmt w:val="bullet"/>
      <w:lvlText w:val="-"/>
      <w:lvlJc w:val="left"/>
      <w:pPr>
        <w:ind w:left="3600" w:hanging="360"/>
      </w:pPr>
      <w:rPr>
        <w:rFonts w:ascii="Calibri" w:eastAsiaTheme="minorHAnsi" w:hAnsi="Calibri" w:cs="Calibri"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B9219E"/>
    <w:multiLevelType w:val="hybridMultilevel"/>
    <w:tmpl w:val="F5E4C87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2820206"/>
    <w:multiLevelType w:val="hybridMultilevel"/>
    <w:tmpl w:val="8370F1A4"/>
    <w:lvl w:ilvl="0" w:tplc="FFFFFFFF">
      <w:start w:val="1"/>
      <w:numFmt w:val="lowerLetter"/>
      <w:lvlText w:val="%1."/>
      <w:lvlJc w:val="left"/>
      <w:pPr>
        <w:ind w:left="288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5B713B3E"/>
    <w:multiLevelType w:val="hybridMultilevel"/>
    <w:tmpl w:val="6A0818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AF327F"/>
    <w:multiLevelType w:val="hybridMultilevel"/>
    <w:tmpl w:val="DD661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B5190C"/>
    <w:multiLevelType w:val="multilevel"/>
    <w:tmpl w:val="1B70F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F62C42"/>
    <w:multiLevelType w:val="hybridMultilevel"/>
    <w:tmpl w:val="EF8C60C0"/>
    <w:lvl w:ilvl="0" w:tplc="A0F20D92">
      <w:start w:val="1"/>
      <w:numFmt w:val="bullet"/>
      <w:lvlText w:val=""/>
      <w:lvlJc w:val="left"/>
      <w:pPr>
        <w:ind w:left="1080" w:hanging="360"/>
      </w:pPr>
      <w:rPr>
        <w:rFonts w:ascii="Symbol" w:eastAsiaTheme="minorHAnsi" w:hAnsi="Symbol" w:cstheme="minorHAns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19118124">
    <w:abstractNumId w:val="11"/>
  </w:num>
  <w:num w:numId="2" w16cid:durableId="1352340414">
    <w:abstractNumId w:val="15"/>
  </w:num>
  <w:num w:numId="3" w16cid:durableId="1751855014">
    <w:abstractNumId w:val="3"/>
  </w:num>
  <w:num w:numId="4" w16cid:durableId="1576082984">
    <w:abstractNumId w:val="12"/>
  </w:num>
  <w:num w:numId="5" w16cid:durableId="435752117">
    <w:abstractNumId w:val="8"/>
  </w:num>
  <w:num w:numId="6" w16cid:durableId="1667784021">
    <w:abstractNumId w:val="1"/>
  </w:num>
  <w:num w:numId="7" w16cid:durableId="2025283093">
    <w:abstractNumId w:val="0"/>
  </w:num>
  <w:num w:numId="8" w16cid:durableId="445972797">
    <w:abstractNumId w:val="16"/>
  </w:num>
  <w:num w:numId="9" w16cid:durableId="96758502">
    <w:abstractNumId w:val="17"/>
  </w:num>
  <w:num w:numId="10" w16cid:durableId="1999921051">
    <w:abstractNumId w:val="2"/>
  </w:num>
  <w:num w:numId="11" w16cid:durableId="1703096447">
    <w:abstractNumId w:val="9"/>
  </w:num>
  <w:num w:numId="12" w16cid:durableId="1674794097">
    <w:abstractNumId w:val="7"/>
  </w:num>
  <w:num w:numId="13" w16cid:durableId="1102578816">
    <w:abstractNumId w:val="14"/>
  </w:num>
  <w:num w:numId="14" w16cid:durableId="1112751396">
    <w:abstractNumId w:val="4"/>
  </w:num>
  <w:num w:numId="15" w16cid:durableId="1192062684">
    <w:abstractNumId w:val="10"/>
  </w:num>
  <w:num w:numId="16" w16cid:durableId="446584822">
    <w:abstractNumId w:val="13"/>
  </w:num>
  <w:num w:numId="17" w16cid:durableId="1373920189">
    <w:abstractNumId w:val="5"/>
  </w:num>
  <w:num w:numId="18" w16cid:durableId="1118985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AFB"/>
    <w:rsid w:val="000109E2"/>
    <w:rsid w:val="00015FAE"/>
    <w:rsid w:val="000538F4"/>
    <w:rsid w:val="00083E9B"/>
    <w:rsid w:val="000955DB"/>
    <w:rsid w:val="000A73E6"/>
    <w:rsid w:val="000E26B6"/>
    <w:rsid w:val="000F3448"/>
    <w:rsid w:val="000F508C"/>
    <w:rsid w:val="001108EE"/>
    <w:rsid w:val="0012365A"/>
    <w:rsid w:val="00135151"/>
    <w:rsid w:val="001372CF"/>
    <w:rsid w:val="001A5C22"/>
    <w:rsid w:val="001A6C94"/>
    <w:rsid w:val="001D59C7"/>
    <w:rsid w:val="00246359"/>
    <w:rsid w:val="0025196D"/>
    <w:rsid w:val="00256683"/>
    <w:rsid w:val="00260DC7"/>
    <w:rsid w:val="00296A24"/>
    <w:rsid w:val="002A2043"/>
    <w:rsid w:val="00302603"/>
    <w:rsid w:val="00310612"/>
    <w:rsid w:val="00344BB3"/>
    <w:rsid w:val="003668AB"/>
    <w:rsid w:val="00382A39"/>
    <w:rsid w:val="003910C5"/>
    <w:rsid w:val="003B7043"/>
    <w:rsid w:val="0043066E"/>
    <w:rsid w:val="00442F86"/>
    <w:rsid w:val="00442FF1"/>
    <w:rsid w:val="004553FF"/>
    <w:rsid w:val="004B3CB0"/>
    <w:rsid w:val="004B6785"/>
    <w:rsid w:val="00532918"/>
    <w:rsid w:val="005670D3"/>
    <w:rsid w:val="00575B63"/>
    <w:rsid w:val="00583D52"/>
    <w:rsid w:val="0059396C"/>
    <w:rsid w:val="005A3015"/>
    <w:rsid w:val="005C093C"/>
    <w:rsid w:val="005E7EF3"/>
    <w:rsid w:val="00607F89"/>
    <w:rsid w:val="0061735A"/>
    <w:rsid w:val="00622A28"/>
    <w:rsid w:val="00654C47"/>
    <w:rsid w:val="00656E0C"/>
    <w:rsid w:val="006D503F"/>
    <w:rsid w:val="007525D1"/>
    <w:rsid w:val="007A3694"/>
    <w:rsid w:val="007F1647"/>
    <w:rsid w:val="00801DF7"/>
    <w:rsid w:val="00815D78"/>
    <w:rsid w:val="00837473"/>
    <w:rsid w:val="0084093C"/>
    <w:rsid w:val="00862529"/>
    <w:rsid w:val="00864B58"/>
    <w:rsid w:val="00891AFB"/>
    <w:rsid w:val="008B5338"/>
    <w:rsid w:val="008D1582"/>
    <w:rsid w:val="008D3810"/>
    <w:rsid w:val="00927030"/>
    <w:rsid w:val="009535F1"/>
    <w:rsid w:val="0096416B"/>
    <w:rsid w:val="00967F0A"/>
    <w:rsid w:val="00980C96"/>
    <w:rsid w:val="00992EEF"/>
    <w:rsid w:val="009B08E8"/>
    <w:rsid w:val="009D480D"/>
    <w:rsid w:val="00A0232B"/>
    <w:rsid w:val="00A50737"/>
    <w:rsid w:val="00AA1E8B"/>
    <w:rsid w:val="00AB303B"/>
    <w:rsid w:val="00AD5119"/>
    <w:rsid w:val="00AF1B9B"/>
    <w:rsid w:val="00B232EE"/>
    <w:rsid w:val="00B25B40"/>
    <w:rsid w:val="00B34B86"/>
    <w:rsid w:val="00B5751D"/>
    <w:rsid w:val="00B93F51"/>
    <w:rsid w:val="00BC3ABC"/>
    <w:rsid w:val="00BD3DA5"/>
    <w:rsid w:val="00C068EC"/>
    <w:rsid w:val="00C176B9"/>
    <w:rsid w:val="00C36B41"/>
    <w:rsid w:val="00C507CB"/>
    <w:rsid w:val="00C533ED"/>
    <w:rsid w:val="00C96B60"/>
    <w:rsid w:val="00CE3DC0"/>
    <w:rsid w:val="00D33EBE"/>
    <w:rsid w:val="00DD2CD8"/>
    <w:rsid w:val="00DD52AF"/>
    <w:rsid w:val="00E20102"/>
    <w:rsid w:val="00E22A83"/>
    <w:rsid w:val="00E4092C"/>
    <w:rsid w:val="00E4704C"/>
    <w:rsid w:val="00E97E57"/>
    <w:rsid w:val="00EB39B4"/>
    <w:rsid w:val="00ED7A18"/>
    <w:rsid w:val="00EE0E82"/>
    <w:rsid w:val="00EE70AC"/>
    <w:rsid w:val="00F04806"/>
    <w:rsid w:val="00F4505C"/>
    <w:rsid w:val="00F45AAE"/>
    <w:rsid w:val="00F66720"/>
    <w:rsid w:val="00F73E9D"/>
    <w:rsid w:val="00F74941"/>
    <w:rsid w:val="00F92E7D"/>
    <w:rsid w:val="00FE4ACA"/>
    <w:rsid w:val="00FE4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05B8EB"/>
  <w15:chartTrackingRefBased/>
  <w15:docId w15:val="{C6F3EE04-D6F9-A748-A302-0B66685E7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AF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91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AF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AF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91AF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91AF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91AF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91AF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91AF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AF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AF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91AF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91AF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91AF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91AF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91AF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91A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AF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AF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91AFB"/>
    <w:pPr>
      <w:spacing w:before="160"/>
      <w:jc w:val="center"/>
    </w:pPr>
    <w:rPr>
      <w:i/>
      <w:iCs/>
      <w:color w:val="404040" w:themeColor="text1" w:themeTint="BF"/>
    </w:rPr>
  </w:style>
  <w:style w:type="character" w:customStyle="1" w:styleId="QuoteChar">
    <w:name w:val="Quote Char"/>
    <w:basedOn w:val="DefaultParagraphFont"/>
    <w:link w:val="Quote"/>
    <w:uiPriority w:val="29"/>
    <w:rsid w:val="00891AFB"/>
    <w:rPr>
      <w:i/>
      <w:iCs/>
      <w:color w:val="404040" w:themeColor="text1" w:themeTint="BF"/>
    </w:rPr>
  </w:style>
  <w:style w:type="paragraph" w:styleId="ListParagraph">
    <w:name w:val="List Paragraph"/>
    <w:basedOn w:val="Normal"/>
    <w:uiPriority w:val="34"/>
    <w:qFormat/>
    <w:rsid w:val="00891AFB"/>
    <w:pPr>
      <w:ind w:left="720"/>
      <w:contextualSpacing/>
    </w:pPr>
  </w:style>
  <w:style w:type="character" w:styleId="IntenseEmphasis">
    <w:name w:val="Intense Emphasis"/>
    <w:basedOn w:val="DefaultParagraphFont"/>
    <w:uiPriority w:val="21"/>
    <w:qFormat/>
    <w:rsid w:val="00891AFB"/>
    <w:rPr>
      <w:i/>
      <w:iCs/>
      <w:color w:val="0F4761" w:themeColor="accent1" w:themeShade="BF"/>
    </w:rPr>
  </w:style>
  <w:style w:type="paragraph" w:styleId="IntenseQuote">
    <w:name w:val="Intense Quote"/>
    <w:basedOn w:val="Normal"/>
    <w:next w:val="Normal"/>
    <w:link w:val="IntenseQuoteChar"/>
    <w:uiPriority w:val="30"/>
    <w:qFormat/>
    <w:rsid w:val="00891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AFB"/>
    <w:rPr>
      <w:i/>
      <w:iCs/>
      <w:color w:val="0F4761" w:themeColor="accent1" w:themeShade="BF"/>
    </w:rPr>
  </w:style>
  <w:style w:type="character" w:styleId="IntenseReference">
    <w:name w:val="Intense Reference"/>
    <w:basedOn w:val="DefaultParagraphFont"/>
    <w:uiPriority w:val="32"/>
    <w:qFormat/>
    <w:rsid w:val="00891AFB"/>
    <w:rPr>
      <w:b/>
      <w:bCs/>
      <w:smallCaps/>
      <w:color w:val="0F4761" w:themeColor="accent1" w:themeShade="BF"/>
      <w:spacing w:val="5"/>
    </w:rPr>
  </w:style>
  <w:style w:type="character" w:styleId="Hyperlink">
    <w:name w:val="Hyperlink"/>
    <w:basedOn w:val="DefaultParagraphFont"/>
    <w:uiPriority w:val="99"/>
    <w:unhideWhenUsed/>
    <w:rsid w:val="00891AFB"/>
    <w:rPr>
      <w:color w:val="467886" w:themeColor="hyperlink"/>
      <w:u w:val="single"/>
    </w:rPr>
  </w:style>
  <w:style w:type="character" w:styleId="UnresolvedMention">
    <w:name w:val="Unresolved Mention"/>
    <w:basedOn w:val="DefaultParagraphFont"/>
    <w:uiPriority w:val="99"/>
    <w:semiHidden/>
    <w:unhideWhenUsed/>
    <w:rsid w:val="00891AFB"/>
    <w:rPr>
      <w:color w:val="605E5C"/>
      <w:shd w:val="clear" w:color="auto" w:fill="E1DFDD"/>
    </w:rPr>
  </w:style>
  <w:style w:type="table" w:styleId="TableGrid">
    <w:name w:val="Table Grid"/>
    <w:basedOn w:val="TableNormal"/>
    <w:uiPriority w:val="39"/>
    <w:rsid w:val="00891AFB"/>
    <w:pPr>
      <w:spacing w:after="0" w:line="240" w:lineRule="auto"/>
    </w:pPr>
    <w:rPr>
      <w:rFonts w:asciiTheme="minorHAnsi" w:hAnsiTheme="minorHAnsi" w:cstheme="minorBid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91AFB"/>
    <w:rPr>
      <w:color w:val="96607D" w:themeColor="followedHyperlink"/>
      <w:u w:val="single"/>
    </w:rPr>
  </w:style>
  <w:style w:type="paragraph" w:styleId="NormalWeb">
    <w:name w:val="Normal (Web)"/>
    <w:basedOn w:val="Normal"/>
    <w:uiPriority w:val="99"/>
    <w:semiHidden/>
    <w:unhideWhenUsed/>
    <w:rsid w:val="00891AFB"/>
    <w:pPr>
      <w:spacing w:before="100" w:beforeAutospacing="1" w:after="100" w:afterAutospacing="1"/>
    </w:pPr>
  </w:style>
  <w:style w:type="paragraph" w:styleId="Footer">
    <w:name w:val="footer"/>
    <w:basedOn w:val="Normal"/>
    <w:link w:val="FooterChar"/>
    <w:uiPriority w:val="99"/>
    <w:unhideWhenUsed/>
    <w:rsid w:val="00891AFB"/>
    <w:pPr>
      <w:tabs>
        <w:tab w:val="center" w:pos="4680"/>
        <w:tab w:val="right" w:pos="9360"/>
      </w:tabs>
    </w:pPr>
  </w:style>
  <w:style w:type="character" w:customStyle="1" w:styleId="FooterChar">
    <w:name w:val="Footer Char"/>
    <w:basedOn w:val="DefaultParagraphFont"/>
    <w:link w:val="Footer"/>
    <w:uiPriority w:val="99"/>
    <w:rsid w:val="00891AFB"/>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891A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qiagen.com/us/resources/resourcedetail?id=0c4b31ab-f4fb-425f-99bf-10ab9538c061&amp;lang=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1569</Words>
  <Characters>8948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Allan Williams</dc:creator>
  <cp:keywords/>
  <dc:description/>
  <cp:lastModifiedBy>Logan Allan Williams</cp:lastModifiedBy>
  <cp:revision>5</cp:revision>
  <cp:lastPrinted>2025-10-14T20:48:00Z</cp:lastPrinted>
  <dcterms:created xsi:type="dcterms:W3CDTF">2026-03-16T03:50:00Z</dcterms:created>
  <dcterms:modified xsi:type="dcterms:W3CDTF">2026-06-16T18:00:00Z</dcterms:modified>
</cp:coreProperties>
</file>