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0"/>
        <w:tblBorders>
          <w:top w:val="none"/>
          <w:left w:val="none"/>
          <w:bottom w:val="none"/>
          <w:right w:val="none"/>
          <w:insideH w:val="none"/>
          <w:insideV w:val="none"/>
        </w:tblBorders>
      </w:tblPr>
      <w:tblGrid>
        <w:gridCol w:w="4400"/>
        <w:gridCol w:w="270"/>
        <w:gridCol w:w="4400"/>
      </w:tblGrid>
      <w:tr>
        <w:tc>
          <w:tcPr>
            <w:tcW w:type="dxa" w:w="4400"/>
          </w:tcPr>
          <w:p>
            <w:pPr>
              <w:spacing w:after="40"/>
              <w:jc w:val="center"/>
            </w:pPr>
            <w:r>
              <w:rPr>
                <w:rFonts w:ascii="Times New Roman" w:cs="Times New Roman" w:eastAsia="Times New Roman" w:hAnsi="Times New Roman"/>
                <w:b/>
                <w:bCs/>
                <w:i w:val="false"/>
                <w:iCs w:val="false"/>
                <w:sz w:val="19"/>
                <w:szCs w:val="19"/>
              </w:rPr>
              <w:t xml:space="preserve">RÉPUBLIQUE DU CAMEROUN</w:t>
            </w:r>
          </w:p>
          <w:p>
            <w:pPr>
              <w:spacing w:after="40"/>
              <w:jc w:val="center"/>
            </w:pPr>
            <w:r>
              <w:rPr>
                <w:rFonts w:ascii="Times New Roman" w:cs="Times New Roman" w:eastAsia="Times New Roman" w:hAnsi="Times New Roman"/>
                <w:b w:val="false"/>
                <w:bCs w:val="false"/>
                <w:i/>
                <w:iCs/>
                <w:sz w:val="19"/>
                <w:szCs w:val="19"/>
              </w:rPr>
              <w:t xml:space="preserve">Paix – Travail – Patrie</w:t>
            </w:r>
          </w:p>
          <w:p>
            <w:pPr>
              <w:spacing w:after="40"/>
              <w:jc w:val="center"/>
            </w:pPr>
            <w:r>
              <w:rPr>
                <w:rFonts w:ascii="Times New Roman" w:cs="Times New Roman" w:eastAsia="Times New Roman" w:hAnsi="Times New Roman"/>
                <w:b/>
                <w:bCs/>
                <w:i w:val="false"/>
                <w:iCs w:val="false"/>
                <w:sz w:val="19"/>
                <w:szCs w:val="19"/>
              </w:rPr>
              <w:t xml:space="preserve">**********</w:t>
            </w:r>
          </w:p>
          <w:p>
            <w:pPr>
              <w:spacing w:after="40"/>
              <w:jc w:val="center"/>
            </w:pPr>
            <w:r>
              <w:rPr>
                <w:rFonts w:ascii="Times New Roman" w:cs="Times New Roman" w:eastAsia="Times New Roman" w:hAnsi="Times New Roman"/>
                <w:b/>
                <w:bCs/>
                <w:i w:val="false"/>
                <w:iCs w:val="false"/>
                <w:sz w:val="19"/>
                <w:szCs w:val="19"/>
              </w:rPr>
              <w:t xml:space="preserve">RÉGION DE L'OUEST</w:t>
            </w:r>
          </w:p>
          <w:p>
            <w:pPr>
              <w:spacing w:after="40"/>
              <w:jc w:val="center"/>
            </w:pPr>
            <w:r>
              <w:rPr>
                <w:rFonts w:ascii="Times New Roman" w:cs="Times New Roman" w:eastAsia="Times New Roman" w:hAnsi="Times New Roman"/>
                <w:b/>
                <w:bCs/>
                <w:i w:val="false"/>
                <w:iCs w:val="false"/>
                <w:sz w:val="19"/>
                <w:szCs w:val="19"/>
              </w:rPr>
              <w:t xml:space="preserve">**********</w:t>
            </w:r>
          </w:p>
          <w:p>
            <w:pPr>
              <w:spacing w:after="40"/>
              <w:jc w:val="center"/>
            </w:pPr>
            <w:r>
              <w:rPr>
                <w:rFonts w:ascii="Times New Roman" w:cs="Times New Roman" w:eastAsia="Times New Roman" w:hAnsi="Times New Roman"/>
                <w:b/>
                <w:bCs/>
                <w:i w:val="false"/>
                <w:iCs w:val="false"/>
                <w:sz w:val="19"/>
                <w:szCs w:val="19"/>
              </w:rPr>
              <w:t xml:space="preserve">DÉLÉGATION DÉPARTEMENTALE DE L'ÉLEVAGE, DES PÊCHES ET DES INDUSTRIES ANIMALES DE LA MENOUA</w:t>
            </w:r>
          </w:p>
          <w:p>
            <w:pPr>
              <w:spacing w:after="40"/>
              <w:jc w:val="center"/>
            </w:pPr>
            <w:r>
              <w:rPr>
                <w:rFonts w:ascii="Times New Roman" w:cs="Times New Roman" w:eastAsia="Times New Roman" w:hAnsi="Times New Roman"/>
                <w:b/>
                <w:bCs/>
                <w:i w:val="false"/>
                <w:iCs w:val="false"/>
                <w:sz w:val="19"/>
                <w:szCs w:val="19"/>
              </w:rPr>
              <w:t xml:space="preserve">**********</w:t>
            </w:r>
          </w:p>
          <w:p>
            <w:pPr>
              <w:spacing w:after="40"/>
              <w:jc w:val="center"/>
            </w:pPr>
            <w:r>
              <w:rPr>
                <w:rFonts w:ascii="Times New Roman" w:cs="Times New Roman" w:eastAsia="Times New Roman" w:hAnsi="Times New Roman"/>
                <w:b w:val="false"/>
                <w:bCs w:val="false"/>
                <w:i w:val="false"/>
                <w:iCs w:val="false"/>
                <w:sz w:val="19"/>
                <w:szCs w:val="19"/>
              </w:rPr>
              <w:t xml:space="preserve">BP : Dschang</w:t>
            </w:r>
          </w:p>
          <w:p>
            <w:pPr>
              <w:spacing w:after="40"/>
              <w:jc w:val="center"/>
            </w:pPr>
            <w:r>
              <w:rPr>
                <w:rFonts w:ascii="Times New Roman" w:cs="Times New Roman" w:eastAsia="Times New Roman" w:hAnsi="Times New Roman"/>
                <w:b w:val="false"/>
                <w:bCs w:val="false"/>
                <w:i w:val="false"/>
                <w:iCs w:val="false"/>
                <w:sz w:val="19"/>
                <w:szCs w:val="19"/>
              </w:rPr>
              <w:t xml:space="preserve">Tél. : </w:t>
            </w:r>
          </w:p>
        </w:tc>
        <w:tc>
          <w:tcPr>
            <w:tcW w:type="dxa" w:w="270"/>
          </w:tcPr>
          <w:p>
            <w:r>
              <w:t xml:space="preserve"/>
            </w:r>
          </w:p>
        </w:tc>
        <w:tc>
          <w:tcPr>
            <w:tcW w:type="dxa" w:w="4400"/>
          </w:tcPr>
          <w:p>
            <w:pPr>
              <w:spacing w:after="40"/>
              <w:jc w:val="center"/>
            </w:pPr>
            <w:r>
              <w:rPr>
                <w:rFonts w:ascii="Times New Roman" w:cs="Times New Roman" w:eastAsia="Times New Roman" w:hAnsi="Times New Roman"/>
                <w:b/>
                <w:bCs/>
                <w:i w:val="false"/>
                <w:iCs w:val="false"/>
                <w:sz w:val="19"/>
                <w:szCs w:val="19"/>
              </w:rPr>
              <w:t xml:space="preserve">REPUBLIC OF CAMEROON</w:t>
            </w:r>
          </w:p>
          <w:p>
            <w:pPr>
              <w:spacing w:after="40"/>
              <w:jc w:val="center"/>
            </w:pPr>
            <w:r>
              <w:rPr>
                <w:rFonts w:ascii="Times New Roman" w:cs="Times New Roman" w:eastAsia="Times New Roman" w:hAnsi="Times New Roman"/>
                <w:b w:val="false"/>
                <w:bCs w:val="false"/>
                <w:i/>
                <w:iCs/>
                <w:sz w:val="19"/>
                <w:szCs w:val="19"/>
              </w:rPr>
              <w:t xml:space="preserve">Peace – Work – Fatherland</w:t>
            </w:r>
          </w:p>
          <w:p>
            <w:pPr>
              <w:spacing w:after="40"/>
              <w:jc w:val="center"/>
            </w:pPr>
            <w:r>
              <w:rPr>
                <w:rFonts w:ascii="Times New Roman" w:cs="Times New Roman" w:eastAsia="Times New Roman" w:hAnsi="Times New Roman"/>
                <w:b/>
                <w:bCs/>
                <w:i w:val="false"/>
                <w:iCs w:val="false"/>
                <w:sz w:val="19"/>
                <w:szCs w:val="19"/>
              </w:rPr>
              <w:t xml:space="preserve">**********</w:t>
            </w:r>
          </w:p>
          <w:p>
            <w:pPr>
              <w:spacing w:after="40"/>
              <w:jc w:val="center"/>
            </w:pPr>
            <w:r>
              <w:rPr>
                <w:rFonts w:ascii="Times New Roman" w:cs="Times New Roman" w:eastAsia="Times New Roman" w:hAnsi="Times New Roman"/>
                <w:b/>
                <w:bCs/>
                <w:i w:val="false"/>
                <w:iCs w:val="false"/>
                <w:sz w:val="19"/>
                <w:szCs w:val="19"/>
              </w:rPr>
              <w:t xml:space="preserve">WEST REGION</w:t>
            </w:r>
          </w:p>
          <w:p>
            <w:pPr>
              <w:spacing w:after="40"/>
              <w:jc w:val="center"/>
            </w:pPr>
            <w:r>
              <w:rPr>
                <w:rFonts w:ascii="Times New Roman" w:cs="Times New Roman" w:eastAsia="Times New Roman" w:hAnsi="Times New Roman"/>
                <w:b/>
                <w:bCs/>
                <w:i w:val="false"/>
                <w:iCs w:val="false"/>
                <w:sz w:val="19"/>
                <w:szCs w:val="19"/>
              </w:rPr>
              <w:t xml:space="preserve">**********</w:t>
            </w:r>
          </w:p>
          <w:p>
            <w:pPr>
              <w:spacing w:after="40"/>
              <w:jc w:val="center"/>
            </w:pPr>
            <w:r>
              <w:rPr>
                <w:rFonts w:ascii="Times New Roman" w:cs="Times New Roman" w:eastAsia="Times New Roman" w:hAnsi="Times New Roman"/>
                <w:b/>
                <w:bCs/>
                <w:i w:val="false"/>
                <w:iCs w:val="false"/>
                <w:sz w:val="19"/>
                <w:szCs w:val="19"/>
              </w:rPr>
              <w:t xml:space="preserve">DIVISIONAL DELEGATION OF LIVESTOCK, FISHERIES AND ANIMAL INDUSTRIES OF MENOUA</w:t>
            </w:r>
          </w:p>
          <w:p>
            <w:pPr>
              <w:spacing w:after="40"/>
              <w:jc w:val="center"/>
            </w:pPr>
            <w:r>
              <w:rPr>
                <w:rFonts w:ascii="Times New Roman" w:cs="Times New Roman" w:eastAsia="Times New Roman" w:hAnsi="Times New Roman"/>
                <w:b/>
                <w:bCs/>
                <w:i w:val="false"/>
                <w:iCs w:val="false"/>
                <w:sz w:val="19"/>
                <w:szCs w:val="19"/>
              </w:rPr>
              <w:t xml:space="preserve">**********</w:t>
            </w:r>
          </w:p>
          <w:p>
            <w:pPr>
              <w:spacing w:after="40"/>
              <w:jc w:val="center"/>
            </w:pPr>
            <w:r>
              <w:rPr>
                <w:rFonts w:ascii="Times New Roman" w:cs="Times New Roman" w:eastAsia="Times New Roman" w:hAnsi="Times New Roman"/>
                <w:b w:val="false"/>
                <w:bCs w:val="false"/>
                <w:i w:val="false"/>
                <w:iCs w:val="false"/>
                <w:sz w:val="19"/>
                <w:szCs w:val="19"/>
              </w:rPr>
              <w:t xml:space="preserve">PO Box: Dschang</w:t>
            </w:r>
          </w:p>
          <w:p>
            <w:pPr>
              <w:spacing w:after="40"/>
              <w:jc w:val="center"/>
            </w:pPr>
            <w:r>
              <w:rPr>
                <w:rFonts w:ascii="Times New Roman" w:cs="Times New Roman" w:eastAsia="Times New Roman" w:hAnsi="Times New Roman"/>
                <w:b w:val="false"/>
                <w:bCs w:val="false"/>
                <w:i w:val="false"/>
                <w:iCs w:val="false"/>
                <w:sz w:val="19"/>
                <w:szCs w:val="19"/>
              </w:rPr>
              <w:t xml:space="preserve">Tel.: </w:t>
            </w:r>
          </w:p>
        </w:tc>
      </w:tr>
    </w:tbl>
    <w:p>
      <w:pPr>
        <w:spacing w:after="600" w:line="276"/>
        <w:jc w:val="both"/>
      </w:pPr>
      <w:r>
        <w:rPr>
          <w:rFonts w:ascii="Times New Roman" w:cs="Times New Roman" w:eastAsia="Times New Roman" w:hAnsi="Times New Roman"/>
          <w:b w:val="false"/>
          <w:bCs w:val="false"/>
          <w:i w:val="false"/>
          <w:iCs w:val="false"/>
          <w:sz w:val="20"/>
          <w:szCs w:val="20"/>
        </w:rPr>
        <w:t xml:space="preserve"/>
      </w:r>
    </w:p>
    <w:p>
      <w:pPr>
        <w:spacing w:after="200" w:line="276"/>
        <w:jc w:val="center"/>
      </w:pPr>
      <w:r>
        <w:rPr>
          <w:rFonts w:ascii="Times New Roman" w:cs="Times New Roman" w:eastAsia="Times New Roman" w:hAnsi="Times New Roman"/>
          <w:b/>
          <w:bCs/>
          <w:i w:val="false"/>
          <w:iCs w:val="false"/>
          <w:sz w:val="32"/>
          <w:szCs w:val="32"/>
        </w:rPr>
        <w:t xml:space="preserve">RAPPORT D'ACTIVITÉS DU PREMIER TRIMESTRE 2026</w:t>
      </w:r>
    </w:p>
    <w:p>
      <w:pPr>
        <w:spacing w:after="200" w:line="276"/>
        <w:jc w:val="center"/>
      </w:pPr>
      <w:r>
        <w:rPr>
          <w:rFonts w:ascii="Times New Roman" w:cs="Times New Roman" w:eastAsia="Times New Roman" w:hAnsi="Times New Roman"/>
          <w:b/>
          <w:bCs/>
          <w:i w:val="false"/>
          <w:iCs w:val="false"/>
          <w:sz w:val="26"/>
          <w:szCs w:val="26"/>
        </w:rPr>
        <w:t xml:space="preserve">DE LA DÉLÉGATION DÉPARTEMENTALE DE L'ÉLEVAGE, DES PÊCHES ET DES INDUSTRIES ANIMALES DE LA MENOUA</w:t>
      </w:r>
    </w:p>
    <w:p>
      <w:pPr>
        <w:spacing w:after="800" w:line="276"/>
        <w:jc w:val="center"/>
      </w:pPr>
      <w:r>
        <w:rPr>
          <w:rFonts w:ascii="Times New Roman" w:cs="Times New Roman" w:eastAsia="Times New Roman" w:hAnsi="Times New Roman"/>
          <w:b w:val="false"/>
          <w:bCs w:val="false"/>
          <w:i/>
          <w:iCs/>
          <w:sz w:val="24"/>
          <w:szCs w:val="24"/>
        </w:rPr>
        <w:t xml:space="preserve">(Janvier – Février – Mars 2026)</w:t>
      </w:r>
    </w:p>
    <w:p>
      <w:pPr>
        <w:spacing w:after="1600" w:line="276"/>
        <w:jc w:val="center"/>
      </w:pPr>
      <w:r>
        <w:rPr>
          <w:rFonts w:ascii="Times New Roman" w:cs="Times New Roman" w:eastAsia="Times New Roman" w:hAnsi="Times New Roman"/>
          <w:b w:val="false"/>
          <w:bCs w:val="false"/>
          <w:i/>
          <w:iCs/>
          <w:color w:val="595959"/>
          <w:sz w:val="19"/>
          <w:szCs w:val="19"/>
        </w:rPr>
        <w:t xml:space="preserve">Établi conformément au canevas de la Délégation Régionale de l'Élevage, des Pêches et des Industries Animales de l'Ouest</w:t>
      </w:r>
    </w:p>
    <w:p>
      <w:pPr>
        <w:spacing w:after="1200" w:line="276"/>
        <w:jc w:val="center"/>
      </w:pPr>
      <w:r>
        <w:rPr>
          <w:rFonts w:ascii="Times New Roman" w:cs="Times New Roman" w:eastAsia="Times New Roman" w:hAnsi="Times New Roman"/>
          <w:b/>
          <w:bCs/>
          <w:i w:val="false"/>
          <w:iCs w:val="false"/>
          <w:sz w:val="22"/>
          <w:szCs w:val="22"/>
        </w:rPr>
        <w:t xml:space="preserve">LE DÉLÉGUÉ DÉPARTEMENTAL,</w:t>
      </w:r>
    </w:p>
    <w:p>
      <w:pPr>
        <w:spacing w:after="0" w:line="276"/>
        <w:jc w:val="center"/>
      </w:pPr>
      <w:r>
        <w:rPr>
          <w:rFonts w:ascii="Times New Roman" w:cs="Times New Roman" w:eastAsia="Times New Roman" w:hAnsi="Times New Roman"/>
          <w:b/>
          <w:bCs/>
          <w:i w:val="false"/>
          <w:iCs w:val="false"/>
          <w:sz w:val="22"/>
          <w:szCs w:val="22"/>
        </w:rPr>
        <w:t xml:space="preserve">NJOSSU Lasconi Stéphane</w:t>
      </w:r>
    </w:p>
    <w:p>
      <w:pPr>
        <w:spacing w:after="120" w:line="276"/>
        <w:jc w:val="center"/>
      </w:pPr>
      <w:r>
        <w:rPr>
          <w:rFonts w:ascii="Times New Roman" w:cs="Times New Roman" w:eastAsia="Times New Roman" w:hAnsi="Times New Roman"/>
          <w:b w:val="false"/>
          <w:bCs w:val="false"/>
          <w:i/>
          <w:iCs/>
          <w:sz w:val="19"/>
          <w:szCs w:val="19"/>
        </w:rPr>
        <w:t xml:space="preserve">Ingénieur Agronome, Productions Animales</w:t>
      </w:r>
    </w:p>
    <w:p>
      <w:r>
        <w:br w:type="page"/>
      </w:r>
    </w:p>
    <w:p>
      <w:pPr>
        <w:pStyle w:val="Heading1"/>
        <w:spacing w:after="120" w:before="320"/>
      </w:pPr>
      <w:r>
        <w:t xml:space="preserve">SOMMAIRE</w:t>
      </w:r>
    </w:p>
    <w:sdt>
      <w:sdtPr>
        <w:alias w:val="Sommaire"/>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20"/>
      </w:pPr>
      <w:r>
        <w:t xml:space="preserve">LISTE DES TABLEAUX</w:t>
      </w:r>
    </w:p>
    <w:sdt>
      <w:sdtPr>
        <w:alias w:val="Liste des tableaux"/>
      </w:sdtPr>
      <w:sdtContent>
        <w:p>
          <w:r>
            <w:fldChar w:fldCharType="begin" w:dirty="true"/>
            <w:instrText xml:space="preserve">TOC \a "Tableau" \h</w:instrText>
            <w:fldChar w:fldCharType="separate"/>
          </w:r>
        </w:p>
        <w:p>
          <w:r>
            <w:fldChar w:fldCharType="end"/>
          </w:r>
        </w:p>
      </w:sdtContent>
    </w:sdt>
    <w:p>
      <w:r>
        <w:br w:type="page"/>
      </w:r>
    </w:p>
    <w:p>
      <w:pPr>
        <w:pStyle w:val="Heading1"/>
        <w:spacing w:after="120" w:before="320"/>
      </w:pPr>
      <w:r>
        <w:t xml:space="preserve">LISTE DES GRAPHIQUES</w:t>
      </w:r>
    </w:p>
    <w:sdt>
      <w:sdtPr>
        <w:alias w:val="Liste des graphiques"/>
      </w:sdtPr>
      <w:sdtContent>
        <w:p>
          <w:r>
            <w:fldChar w:fldCharType="begin" w:dirty="true"/>
            <w:instrText xml:space="preserve">TOC \a "Graphique" \h</w:instrText>
            <w:fldChar w:fldCharType="separate"/>
          </w:r>
        </w:p>
        <w:p>
          <w:r>
            <w:fldChar w:fldCharType="end"/>
          </w:r>
        </w:p>
      </w:sdtContent>
    </w:sdt>
    <w:p>
      <w:pPr>
        <w:spacing w:after="160" w:line="276"/>
        <w:jc w:val="both"/>
      </w:pPr>
      <w:r>
        <w:rPr>
          <w:rFonts w:ascii="Times New Roman" w:cs="Times New Roman" w:eastAsia="Times New Roman" w:hAnsi="Times New Roman"/>
          <w:b w:val="false"/>
          <w:bCs w:val="false"/>
          <w:i/>
          <w:iCs/>
          <w:color w:val="808080"/>
          <w:sz w:val="19"/>
          <w:szCs w:val="19"/>
        </w:rPr>
        <w:t xml:space="preserve">[ Quatre graphiques sont imposés par le canevas régional : situation des pêcheurs, situation générale des captures, distribution de la production d'alevins, distribution de la production piscicole. ]</w:t>
      </w:r>
    </w:p>
    <w:p>
      <w:r>
        <w:br w:type="page"/>
      </w:r>
    </w:p>
    <w:p>
      <w:pPr>
        <w:pStyle w:val="Heading1"/>
        <w:spacing w:after="120" w:before="320"/>
      </w:pPr>
      <w:r>
        <w:t xml:space="preserve">LISTE DES ACRONYMES, SIGLES ET ABRÉVIATIONS</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600"/>
        <w:gridCol w:w="6470"/>
      </w:tblGrid>
      <w:tr>
        <w:trPr>
          <w:tblHeader/>
        </w:trPr>
        <w:tc>
          <w:tcPr>
            <w:tcW w:type="dxa" w:w="260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Sigle</w:t>
            </w:r>
          </w:p>
        </w:tc>
        <w:tc>
          <w:tcPr>
            <w:tcW w:type="dxa" w:w="647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Signification</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ACEFA</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Programme d'Amélioration de la Compétitivité des Exploitations Familiales Agropastorales</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ADOP</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Assemblée Départementale des Organisations des Producteurs</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AFOP</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Programme d'Appui à la rénovation et au développement de la Formation Professionnelle dans les secteurs de l'agriculture, de l'élevage et de la pêche</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AMO</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Programme d'Appui à la Maîtrise d'Ouvrage des Administrations du Secteur Rural</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C2D</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Contrat Désendettement et Développement</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CACP</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Centre d'Alevinage et de Contrôle de Pêche</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CDSP</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Commission Départementale de Sélection des Projets</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CGO</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Conseiller de Groupement des Organisations</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CGP</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Conseiller de Groupement des Producteurs</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CN</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Coordination Nationale</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CNFZV</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Centre National de Formation Zootechnique et Vétérinaire</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CODAC</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Commission Départementale d'Appui Conseil</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CPY</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Centre Pasteur de Yaoundé</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CR</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Coordination Régionale</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CS</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Conseiller Spécialisé</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CTD</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Collectivités Territoriales Décentralisées</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CTS</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Conseiller Technique Spécialisé</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CZV</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Centre Zootechnique et Vétérinaire</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DAC</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Dispositif d'Appui Conseil</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DAEPIA</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Délégation d'Arrondissement de l'Élevage, des Pêches et des Industries Animales</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DDEPIA</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Délégation Départementale de l'Élevage, des Pêches et des Industries Animales</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DDPIA</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Direction du Développement des Productions et des Industries Animales</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DHLPP</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Distemper, Hepatitis, Leptospirosis, Parvovirose, Parainfluenza</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DPAIH</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Direction de la Pêche, de l'Aquaculture et des Industries Halieutiques</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DREPIA</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Délégation Régionale de l'Élevage, des Pêches et des Industries Animales</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EFA</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Exploitation Familiale Agropastorale</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GADD</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Groupement d'Appui pour le Développement Durable</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GIC</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Groupe d'Initiative Commune</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GP</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Groupement des Producteurs</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IBD</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Infectious Bursal Disease (maladie de Gumboro)</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IPAVIC</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Interprofession Avicole du Cameroun</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ISV</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Inspection Sanitaire Vétérinaire</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JAPAP</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Journées d'Animation et de Promotion des Activités de Pêche</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Kg</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Kilogramme</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L</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Litre</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MINADER</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Ministère de l'Agriculture et du Développement Rural</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MINEPAT</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Ministère de l'Économie, de la Planification et de l'Aménagement du Territoire</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MINEPIA</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Ministère de l'Élevage, des Pêches et des Industries Animales</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MNC</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Maladie de Newcastle</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OIE</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Organisation Mondiale de la Santé Animale (ancienne Organisation Internationale des Épizooties)</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ONG</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Organisation Non Gouvernementale</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OPA</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Organisation des Producteurs Agropastoraux</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PACA</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Projet d'Amélioration de la Compétitivité Agricole</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PNDP</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Programme National de Développement Participatif</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PNVRA</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Programme National de Vulgarisation et de Recherche Agricoles</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PPA</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Peste Porcine Africaine</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PPCB</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Péripneumonie Contagieuse des Bovidés</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PPR</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Peste des Petits Ruminants</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PRODEL</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Projet de Développement de l'Élevage</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PSREP</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Programme de Sécurisation des Recettes de l'Élevage et des Pêches</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RCTE</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Responsable du Conseil Technico-Économique</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SPAIH</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Section des Pêches, de l'Aquaculture et des Industries Halieutiques</w:t>
            </w:r>
          </w:p>
        </w:tc>
      </w:tr>
    </w:tbl>
    <w:p>
      <w:r>
        <w:br w:type="page"/>
      </w:r>
    </w:p>
    <w:p>
      <w:pPr>
        <w:pStyle w:val="Heading1"/>
        <w:spacing w:after="120" w:before="320"/>
      </w:pPr>
      <w:r>
        <w:t xml:space="preserve">INTRODUCTION</w:t>
      </w:r>
    </w:p>
    <w:p>
      <w:pPr>
        <w:spacing w:after="120" w:line="276"/>
        <w:jc w:val="both"/>
      </w:pPr>
      <w:r>
        <w:rPr>
          <w:rFonts w:ascii="Times New Roman" w:cs="Times New Roman" w:eastAsia="Times New Roman" w:hAnsi="Times New Roman"/>
          <w:b w:val="false"/>
          <w:bCs w:val="false"/>
          <w:i w:val="false"/>
          <w:iCs w:val="false"/>
          <w:sz w:val="20"/>
          <w:szCs w:val="20"/>
        </w:rPr>
        <w:t xml:space="preserve">Le présent rapport trimestriel d'activités de la DDEPIA-Menoua couvre la période allant de janvier à mars 2026.</w:t>
      </w:r>
    </w:p>
    <w:p>
      <w:pPr>
        <w:spacing w:after="120" w:line="276"/>
        <w:jc w:val="both"/>
      </w:pPr>
      <w:r>
        <w:rPr>
          <w:rFonts w:ascii="Times New Roman" w:cs="Times New Roman" w:eastAsia="Times New Roman" w:hAnsi="Times New Roman"/>
          <w:b w:val="false"/>
          <w:bCs w:val="false"/>
          <w:i w:val="false"/>
          <w:iCs w:val="false"/>
          <w:sz w:val="20"/>
          <w:szCs w:val="20"/>
        </w:rPr>
        <w:t xml:space="preserve">Le présent rapport récapitule l'essentiel des activités conduites sur l'ensemble des six arrondissements du département de la Menoua. Il est structuré en quatre parties. La première est une présentation générale de la DDEPIA-Menoua dans son organisation administrative, son personnel et ses infrastructures. La deuxième partie fait l'état des productions animales suivant les différentes activités induites par chacune des spéculations. La troisième partie présente la situation des productions et des importations en matière de pêche, d'aquaculture et d'activités connexes. La quatrième partie porte sur le déploiement des interventions en matière de protection sanitaire des cheptels et des consommateurs, pour l'ensemble des produits d'origine animale et halieutique.</w:t>
      </w:r>
    </w:p>
    <w:p>
      <w:pPr>
        <w:spacing w:after="120" w:line="276"/>
        <w:jc w:val="both"/>
      </w:pPr>
      <w:r>
        <w:rPr>
          <w:rFonts w:ascii="Times New Roman" w:cs="Times New Roman" w:eastAsia="Times New Roman" w:hAnsi="Times New Roman"/>
          <w:b w:val="false"/>
          <w:bCs w:val="false"/>
          <w:i w:val="false"/>
          <w:iCs w:val="false"/>
          <w:sz w:val="20"/>
          <w:szCs w:val="20"/>
        </w:rPr>
        <w:t xml:space="preserve">Le contenu de ce rapport, présenté suivant le canevas arrêté par la hiérarchie, fait ressortir la présentation générale de la DDEPIA, les réalisations et les difficultés rencontrées.</w:t>
      </w:r>
    </w:p>
    <w:p>
      <w:pPr>
        <w:spacing w:after="80" w:line="276"/>
        <w:jc w:val="both"/>
      </w:pPr>
      <w:r>
        <w:rPr>
          <w:rFonts w:ascii="Times New Roman" w:cs="Times New Roman" w:eastAsia="Times New Roman" w:hAnsi="Times New Roman"/>
          <w:b/>
          <w:bCs/>
          <w:i w:val="false"/>
          <w:iCs w:val="false"/>
          <w:sz w:val="20"/>
          <w:szCs w:val="20"/>
        </w:rPr>
        <w:t xml:space="preserve">Activités régaliennes ayant marqué le trimestre</w:t>
      </w:r>
    </w:p>
    <w:p>
      <w:pPr>
        <w:spacing w:after="160" w:line="276"/>
        <w:jc w:val="both"/>
      </w:pPr>
      <w:r>
        <w:rPr>
          <w:rFonts w:ascii="Times New Roman" w:cs="Times New Roman" w:eastAsia="Times New Roman" w:hAnsi="Times New Roman"/>
          <w:b w:val="false"/>
          <w:bCs w:val="false"/>
          <w:i/>
          <w:iCs/>
          <w:color w:val="808080"/>
          <w:sz w:val="19"/>
          <w:szCs w:val="19"/>
        </w:rPr>
        <w:t xml:space="preserve">[ Phrase de couverture de la période, puis liste des activités régaliennes ayant marqué la période. Ne jamais recopier la liste de la période précédente sans la revoir. ]</w:t>
      </w:r>
    </w:p>
    <w:p>
      <w:r>
        <w:br w:type="page"/>
      </w:r>
    </w:p>
    <w:p>
      <w:pPr>
        <w:pStyle w:val="Heading1"/>
        <w:spacing w:after="120" w:before="320"/>
      </w:pPr>
      <w:r>
        <w:t xml:space="preserve">I. PRÉSENTATION GÉOGRAPHIQUE DU DÉPARTEMENT DE LA MENOUA</w:t>
      </w:r>
    </w:p>
    <w:p>
      <w:pPr>
        <w:pStyle w:val="Heading3"/>
        <w:spacing w:after="120" w:before="240"/>
      </w:pPr>
      <w:r>
        <w:t xml:space="preserve">a) Situation et relief</w:t>
      </w:r>
    </w:p>
    <w:p>
      <w:pPr>
        <w:spacing w:after="120" w:line="276"/>
        <w:jc w:val="both"/>
      </w:pPr>
      <w:r>
        <w:rPr>
          <w:rFonts w:ascii="Times New Roman" w:cs="Times New Roman" w:eastAsia="Times New Roman" w:hAnsi="Times New Roman"/>
          <w:b w:val="false"/>
          <w:bCs w:val="false"/>
          <w:i w:val="false"/>
          <w:iCs w:val="false"/>
          <w:sz w:val="20"/>
          <w:szCs w:val="20"/>
        </w:rPr>
        <w:t xml:space="preserve">Le département de la Menoua a été créé vers 1885 par les Allemands. Il a pour chef-lieu Dschang. Ce département est situé dans la région de l'Ouest du Cameroun, plus précisément entre 5°25' et 5°30' de latitude Nord et entre 10° et 10°5' de longitude Est. Il est limité au Nord-Est par les Bamboutos, à l'Est par la Mifi et les Hauts-Plateaux, au Nord-Ouest par le département du Lebialem, à l'Ouest par le Koupé-Manengouba, au Sud et au Sud-Est par le Moungo et le Haut-Nkam.</w:t>
      </w:r>
    </w:p>
    <w:p>
      <w:pPr>
        <w:spacing w:after="120" w:line="276"/>
        <w:jc w:val="both"/>
      </w:pPr>
      <w:r>
        <w:rPr>
          <w:rFonts w:ascii="Times New Roman" w:cs="Times New Roman" w:eastAsia="Times New Roman" w:hAnsi="Times New Roman"/>
          <w:b w:val="false"/>
          <w:bCs w:val="false"/>
          <w:i w:val="false"/>
          <w:iCs w:val="false"/>
          <w:sz w:val="20"/>
          <w:szCs w:val="20"/>
        </w:rPr>
        <w:t xml:space="preserve">Le relief du département de la Menoua est essentiellement accidenté, avec des altitudes variables comprises entre 1 300 et 1 500 mètres.</w:t>
      </w:r>
    </w:p>
    <w:p>
      <w:pPr>
        <w:pStyle w:val="Heading3"/>
        <w:spacing w:after="120" w:before="240"/>
      </w:pPr>
      <w:r>
        <w:t xml:space="preserve">b) Pédologie, climat, hydrographie et végétation</w:t>
      </w:r>
    </w:p>
    <w:p>
      <w:pPr>
        <w:spacing w:after="160" w:line="276"/>
        <w:jc w:val="both"/>
      </w:pPr>
      <w:r>
        <w:rPr>
          <w:rFonts w:ascii="Times New Roman" w:cs="Times New Roman" w:eastAsia="Times New Roman" w:hAnsi="Times New Roman"/>
          <w:b w:val="false"/>
          <w:bCs w:val="false"/>
          <w:i/>
          <w:iCs/>
          <w:color w:val="808080"/>
          <w:sz w:val="19"/>
          <w:szCs w:val="19"/>
        </w:rPr>
        <w:t xml:space="preserve">[ Rubrique imposée par le canevas régional et absente du rapport actuel. À rédiger une seule fois, puis figée. Ne pas inventer : reprendre les données pédologiques et climatiques officielles du département. ]</w:t>
      </w:r>
    </w:p>
    <w:p>
      <w:pPr>
        <w:pStyle w:val="Heading3"/>
        <w:spacing w:after="120" w:before="240"/>
      </w:pPr>
      <w:r>
        <w:t xml:space="preserve">c) Données démographiques et économiques</w:t>
      </w:r>
    </w:p>
    <w:p>
      <w:pPr>
        <w:spacing w:after="120" w:line="276"/>
        <w:jc w:val="both"/>
      </w:pPr>
      <w:r>
        <w:rPr>
          <w:rFonts w:ascii="Times New Roman" w:cs="Times New Roman" w:eastAsia="Times New Roman" w:hAnsi="Times New Roman"/>
          <w:b w:val="false"/>
          <w:bCs w:val="false"/>
          <w:i w:val="false"/>
          <w:iCs w:val="false"/>
          <w:sz w:val="20"/>
          <w:szCs w:val="20"/>
        </w:rPr>
        <w:t xml:space="preserve">Le département de la Menoua compte une population de 372 244 habitants pour une superficie de 1 380 km², soit une densité de 270 habitants au kilomètre carré.</w:t>
      </w:r>
    </w:p>
    <w:p>
      <w:pPr>
        <w:spacing w:after="160" w:line="276"/>
        <w:jc w:val="both"/>
      </w:pPr>
      <w:r>
        <w:rPr>
          <w:rFonts w:ascii="Times New Roman" w:cs="Times New Roman" w:eastAsia="Times New Roman" w:hAnsi="Times New Roman"/>
          <w:b w:val="false"/>
          <w:bCs w:val="false"/>
          <w:i/>
          <w:iCs/>
          <w:color w:val="808080"/>
          <w:sz w:val="19"/>
          <w:szCs w:val="19"/>
        </w:rPr>
        <w:t xml:space="preserve">[ Chiffre de population à réactualiser annuellement et à sourcer. Compléter par les données économiques du département, absentes du rapport actuel. ]</w:t>
      </w:r>
    </w:p>
    <w:p>
      <w:pPr>
        <w:pStyle w:val="Heading1"/>
        <w:spacing w:after="120" w:before="320"/>
      </w:pPr>
      <w:r>
        <w:t xml:space="preserve">I-1. PRÉSENTATION DE LA DDEPIA-MENOUA</w:t>
      </w:r>
    </w:p>
    <w:p>
      <w:pPr>
        <w:pStyle w:val="Heading3"/>
        <w:spacing w:after="120" w:before="240"/>
      </w:pPr>
      <w:r>
        <w:t xml:space="preserve">a) Missions</w:t>
      </w:r>
    </w:p>
    <w:p>
      <w:pPr>
        <w:spacing w:after="120" w:line="276"/>
        <w:jc w:val="both"/>
      </w:pPr>
      <w:r>
        <w:rPr>
          <w:rFonts w:ascii="Times New Roman" w:cs="Times New Roman" w:eastAsia="Times New Roman" w:hAnsi="Times New Roman"/>
          <w:b w:val="false"/>
          <w:bCs w:val="false"/>
          <w:i w:val="false"/>
          <w:iCs w:val="false"/>
          <w:sz w:val="20"/>
          <w:szCs w:val="20"/>
        </w:rPr>
        <w:t xml:space="preserve">Les missions de la Délégation Départementale de l'Élevage, des Pêches et des Industries Animales de la Menoua sont définies par le décret n° 2012/382 du 14 septembre 2012 portant organisation du Ministère de l'Élevage, des Pêches et des Industries Animales. Elles consistent à :</w:t>
      </w:r>
    </w:p>
    <w:p>
      <w:pPr>
        <w:spacing w:after="60" w:line="276"/>
        <w:ind w:left="340"/>
        <w:jc w:val="both"/>
      </w:pPr>
      <w:r>
        <w:rPr>
          <w:rFonts w:ascii="Times New Roman" w:cs="Times New Roman" w:eastAsia="Times New Roman" w:hAnsi="Times New Roman"/>
          <w:b w:val="false"/>
          <w:bCs w:val="false"/>
          <w:i w:val="false"/>
          <w:iCs w:val="false"/>
          <w:sz w:val="20"/>
          <w:szCs w:val="20"/>
        </w:rPr>
        <w:t xml:space="preserve">— Coordonner et animer les activités de l'ensemble des services installés dans le département ;</w:t>
      </w:r>
    </w:p>
    <w:p>
      <w:pPr>
        <w:spacing w:after="60" w:line="276"/>
        <w:ind w:left="340"/>
        <w:jc w:val="both"/>
      </w:pPr>
      <w:r>
        <w:rPr>
          <w:rFonts w:ascii="Times New Roman" w:cs="Times New Roman" w:eastAsia="Times New Roman" w:hAnsi="Times New Roman"/>
          <w:b w:val="false"/>
          <w:bCs w:val="false"/>
          <w:i w:val="false"/>
          <w:iCs w:val="false"/>
          <w:sz w:val="20"/>
          <w:szCs w:val="20"/>
        </w:rPr>
        <w:t xml:space="preserve">— Coordonner et mobiliser les ressources et les acteurs du secteur de l'élevage, des pêches et des industries animales et halieutiques ;</w:t>
      </w:r>
    </w:p>
    <w:p>
      <w:pPr>
        <w:spacing w:after="60" w:line="276"/>
        <w:ind w:left="340"/>
        <w:jc w:val="both"/>
      </w:pPr>
      <w:r>
        <w:rPr>
          <w:rFonts w:ascii="Times New Roman" w:cs="Times New Roman" w:eastAsia="Times New Roman" w:hAnsi="Times New Roman"/>
          <w:b w:val="false"/>
          <w:bCs w:val="false"/>
          <w:i w:val="false"/>
          <w:iCs w:val="false"/>
          <w:sz w:val="20"/>
          <w:szCs w:val="20"/>
        </w:rPr>
        <w:t xml:space="preserve">— Gérer les ressources humaines, matérielles et financières ;</w:t>
      </w:r>
    </w:p>
    <w:p>
      <w:pPr>
        <w:spacing w:after="60" w:line="276"/>
        <w:ind w:left="340"/>
        <w:jc w:val="both"/>
      </w:pPr>
      <w:r>
        <w:rPr>
          <w:rFonts w:ascii="Times New Roman" w:cs="Times New Roman" w:eastAsia="Times New Roman" w:hAnsi="Times New Roman"/>
          <w:b w:val="false"/>
          <w:bCs w:val="false"/>
          <w:i w:val="false"/>
          <w:iCs w:val="false"/>
          <w:sz w:val="20"/>
          <w:szCs w:val="20"/>
        </w:rPr>
        <w:t xml:space="preserve">— Mettre à jour la carte épidémiologique ;</w:t>
      </w:r>
    </w:p>
    <w:p>
      <w:pPr>
        <w:spacing w:after="60" w:line="276"/>
        <w:ind w:left="340"/>
        <w:jc w:val="both"/>
      </w:pPr>
      <w:r>
        <w:rPr>
          <w:rFonts w:ascii="Times New Roman" w:cs="Times New Roman" w:eastAsia="Times New Roman" w:hAnsi="Times New Roman"/>
          <w:b w:val="false"/>
          <w:bCs w:val="false"/>
          <w:i w:val="false"/>
          <w:iCs w:val="false"/>
          <w:sz w:val="20"/>
          <w:szCs w:val="20"/>
        </w:rPr>
        <w:t xml:space="preserve">— Exécuter et suivre les projets d'investissement ;</w:t>
      </w:r>
    </w:p>
    <w:p>
      <w:pPr>
        <w:spacing w:after="60" w:line="276"/>
        <w:ind w:left="340"/>
        <w:jc w:val="both"/>
      </w:pPr>
      <w:r>
        <w:rPr>
          <w:rFonts w:ascii="Times New Roman" w:cs="Times New Roman" w:eastAsia="Times New Roman" w:hAnsi="Times New Roman"/>
          <w:b w:val="false"/>
          <w:bCs w:val="false"/>
          <w:i w:val="false"/>
          <w:iCs w:val="false"/>
          <w:sz w:val="20"/>
          <w:szCs w:val="20"/>
        </w:rPr>
        <w:t xml:space="preserve">— Centraliser, consolider et exploiter les informations et les données statistiques en provenance des délégations d'arrondissement ;</w:t>
      </w:r>
    </w:p>
    <w:p>
      <w:pPr>
        <w:spacing w:after="60" w:line="276"/>
        <w:ind w:left="340"/>
        <w:jc w:val="both"/>
      </w:pPr>
      <w:r>
        <w:rPr>
          <w:rFonts w:ascii="Times New Roman" w:cs="Times New Roman" w:eastAsia="Times New Roman" w:hAnsi="Times New Roman"/>
          <w:b w:val="false"/>
          <w:bCs w:val="false"/>
          <w:i w:val="false"/>
          <w:iCs w:val="false"/>
          <w:sz w:val="20"/>
          <w:szCs w:val="20"/>
        </w:rPr>
        <w:t xml:space="preserve">— Suivre la mise en œuvre des programmes prioritaires ;</w:t>
      </w:r>
    </w:p>
    <w:p>
      <w:pPr>
        <w:spacing w:after="60" w:line="276"/>
        <w:ind w:left="340"/>
        <w:jc w:val="both"/>
      </w:pPr>
      <w:r>
        <w:rPr>
          <w:rFonts w:ascii="Times New Roman" w:cs="Times New Roman" w:eastAsia="Times New Roman" w:hAnsi="Times New Roman"/>
          <w:b w:val="false"/>
          <w:bCs w:val="false"/>
          <w:i w:val="false"/>
          <w:iCs w:val="false"/>
          <w:sz w:val="20"/>
          <w:szCs w:val="20"/>
        </w:rPr>
        <w:t xml:space="preserve">— Suivre la mise en œuvre des activités ayant bénéficié d'une délégation de compétences en matière d'élevage, de pêches et d'industries animales et halieutiques ;</w:t>
      </w:r>
    </w:p>
    <w:p>
      <w:pPr>
        <w:spacing w:after="60" w:line="276"/>
        <w:ind w:left="340"/>
        <w:jc w:val="both"/>
      </w:pPr>
      <w:r>
        <w:rPr>
          <w:rFonts w:ascii="Times New Roman" w:cs="Times New Roman" w:eastAsia="Times New Roman" w:hAnsi="Times New Roman"/>
          <w:b w:val="false"/>
          <w:bCs w:val="false"/>
          <w:i w:val="false"/>
          <w:iCs w:val="false"/>
          <w:sz w:val="20"/>
          <w:szCs w:val="20"/>
        </w:rPr>
        <w:t xml:space="preserve">— Suivre la mise en œuvre des activités de vulgarisation ;</w:t>
      </w:r>
    </w:p>
    <w:p>
      <w:pPr>
        <w:spacing w:after="60" w:line="276"/>
        <w:ind w:left="340"/>
        <w:jc w:val="both"/>
      </w:pPr>
      <w:r>
        <w:rPr>
          <w:rFonts w:ascii="Times New Roman" w:cs="Times New Roman" w:eastAsia="Times New Roman" w:hAnsi="Times New Roman"/>
          <w:b w:val="false"/>
          <w:bCs w:val="false"/>
          <w:i w:val="false"/>
          <w:iCs w:val="false"/>
          <w:sz w:val="20"/>
          <w:szCs w:val="20"/>
        </w:rPr>
        <w:t xml:space="preserve">— Suivre la mise en œuvre de la réglementation et des normes en matière d'élevage, de pêches et d'industries animales et halieutiques ;</w:t>
      </w:r>
    </w:p>
    <w:p>
      <w:pPr>
        <w:spacing w:after="60" w:line="276"/>
        <w:ind w:left="340"/>
        <w:jc w:val="both"/>
      </w:pPr>
      <w:r>
        <w:rPr>
          <w:rFonts w:ascii="Times New Roman" w:cs="Times New Roman" w:eastAsia="Times New Roman" w:hAnsi="Times New Roman"/>
          <w:b w:val="false"/>
          <w:bCs w:val="false"/>
          <w:i w:val="false"/>
          <w:iCs w:val="false"/>
          <w:sz w:val="20"/>
          <w:szCs w:val="20"/>
        </w:rPr>
        <w:t xml:space="preserve">— Suivre la mise en œuvre des mesures visant l'amélioration quantitative et qualitative de la production et des rendements dans les secteurs de l'élevage et des pêches ;</w:t>
      </w:r>
    </w:p>
    <w:p>
      <w:pPr>
        <w:spacing w:after="60" w:line="276"/>
        <w:ind w:left="340"/>
        <w:jc w:val="both"/>
      </w:pPr>
      <w:r>
        <w:rPr>
          <w:rFonts w:ascii="Times New Roman" w:cs="Times New Roman" w:eastAsia="Times New Roman" w:hAnsi="Times New Roman"/>
          <w:b w:val="false"/>
          <w:bCs w:val="false"/>
          <w:i w:val="false"/>
          <w:iCs w:val="false"/>
          <w:sz w:val="20"/>
          <w:szCs w:val="20"/>
        </w:rPr>
        <w:t xml:space="preserve">— Suivre la promotion des investissements dans les domaines de l'élevage et de la pêche au niveau départemental, en liaison avec les services déconcentrés compétents ;</w:t>
      </w:r>
    </w:p>
    <w:p>
      <w:pPr>
        <w:spacing w:after="60" w:line="276"/>
        <w:ind w:left="340"/>
        <w:jc w:val="both"/>
      </w:pPr>
      <w:r>
        <w:rPr>
          <w:rFonts w:ascii="Times New Roman" w:cs="Times New Roman" w:eastAsia="Times New Roman" w:hAnsi="Times New Roman"/>
          <w:b w:val="false"/>
          <w:bCs w:val="false"/>
          <w:i w:val="false"/>
          <w:iCs w:val="false"/>
          <w:sz w:val="20"/>
          <w:szCs w:val="20"/>
        </w:rPr>
        <w:t xml:space="preserve">— Assurer l'inspection sanitaire vétérinaire ;</w:t>
      </w:r>
    </w:p>
    <w:p>
      <w:pPr>
        <w:spacing w:after="60" w:line="276"/>
        <w:ind w:left="340"/>
        <w:jc w:val="both"/>
      </w:pPr>
      <w:r>
        <w:rPr>
          <w:rFonts w:ascii="Times New Roman" w:cs="Times New Roman" w:eastAsia="Times New Roman" w:hAnsi="Times New Roman"/>
          <w:b w:val="false"/>
          <w:bCs w:val="false"/>
          <w:i w:val="false"/>
          <w:iCs w:val="false"/>
          <w:sz w:val="20"/>
          <w:szCs w:val="20"/>
        </w:rPr>
        <w:t xml:space="preserve">— Produire les rapports périodiques d'activités ;</w:t>
      </w:r>
    </w:p>
    <w:p>
      <w:pPr>
        <w:spacing w:after="60" w:line="276"/>
        <w:ind w:left="340"/>
        <w:jc w:val="both"/>
      </w:pPr>
      <w:r>
        <w:rPr>
          <w:rFonts w:ascii="Times New Roman" w:cs="Times New Roman" w:eastAsia="Times New Roman" w:hAnsi="Times New Roman"/>
          <w:b w:val="false"/>
          <w:bCs w:val="false"/>
          <w:i w:val="false"/>
          <w:iCs w:val="false"/>
          <w:sz w:val="20"/>
          <w:szCs w:val="20"/>
        </w:rPr>
        <w:t xml:space="preserve">— Entretenir les relations avec les différents acteurs intervenant dans le secteur de l'élevage, des pêches et des industries animales et halieutiques ;</w:t>
      </w:r>
    </w:p>
    <w:p>
      <w:pPr>
        <w:spacing w:after="60" w:line="276"/>
        <w:ind w:left="340"/>
        <w:jc w:val="both"/>
      </w:pPr>
      <w:r>
        <w:rPr>
          <w:rFonts w:ascii="Times New Roman" w:cs="Times New Roman" w:eastAsia="Times New Roman" w:hAnsi="Times New Roman"/>
          <w:b w:val="false"/>
          <w:bCs w:val="false"/>
          <w:i w:val="false"/>
          <w:iCs w:val="false"/>
          <w:sz w:val="20"/>
          <w:szCs w:val="20"/>
        </w:rPr>
        <w:t xml:space="preserve">— Suivre et contrôler l'application de la législation et de la réglementation relatives à l'exercice des professions et des activités d'élevage, de pêches et d'industries animales et halieutiques.</w:t>
      </w:r>
    </w:p>
    <w:p>
      <w:pPr>
        <w:spacing w:after="120" w:line="276"/>
        <w:jc w:val="both"/>
      </w:pPr>
      <w:r>
        <w:rPr>
          <w:rFonts w:ascii="Times New Roman" w:cs="Times New Roman" w:eastAsia="Times New Roman" w:hAnsi="Times New Roman"/>
          <w:b w:val="false"/>
          <w:bCs w:val="false"/>
          <w:i/>
          <w:iCs/>
          <w:color w:val="A6532B"/>
          <w:sz w:val="18"/>
          <w:szCs w:val="18"/>
        </w:rPr>
        <w:t xml:space="preserve">Point de vigilance : Le rapport actuel indique « en provenance des Délégations Départementales » : formulation issue du niveau régional. Corrigée en « délégations d'arrondissement ». À confirmer contre l'article exact du décret applicable au niveau départemental. Le rapport actuel indique « au niveau Régional » : corrigé en « au niveau départemental ». Même vérification requise. L'article cité doit être vérifié : l'article 12 vise l'organisation régionale ; l'article applicable aux délégations départementales est probablement différent.</w:t>
      </w:r>
    </w:p>
    <w:p>
      <w:pPr>
        <w:pStyle w:val="Heading3"/>
        <w:spacing w:after="120" w:before="240"/>
      </w:pPr>
      <w:r>
        <w:t xml:space="preserve">b) Vision</w:t>
      </w:r>
    </w:p>
    <w:p>
      <w:pPr>
        <w:spacing w:after="120" w:line="276"/>
        <w:jc w:val="both"/>
      </w:pPr>
      <w:r>
        <w:rPr>
          <w:rFonts w:ascii="Times New Roman" w:cs="Times New Roman" w:eastAsia="Times New Roman" w:hAnsi="Times New Roman"/>
          <w:b w:val="false"/>
          <w:bCs w:val="false"/>
          <w:i w:val="false"/>
          <w:iCs w:val="false"/>
          <w:sz w:val="20"/>
          <w:szCs w:val="20"/>
        </w:rPr>
        <w:t xml:space="preserve">La vision de la DDEPIA de la Menoua, qui découle de celle du MINEPIA, est d'accroître quantitativement et qualitativement la production des protéines animales et halieutiques, afin de satisfaire la demande locale, d'approvisionner les industries de transformation et de dégager des excédents pour l'exportation.</w:t>
      </w:r>
    </w:p>
    <w:p>
      <w:pPr>
        <w:spacing w:after="120" w:line="276"/>
        <w:jc w:val="both"/>
      </w:pPr>
      <w:r>
        <w:rPr>
          <w:rFonts w:ascii="Times New Roman" w:cs="Times New Roman" w:eastAsia="Times New Roman" w:hAnsi="Times New Roman"/>
          <w:b w:val="false"/>
          <w:bCs w:val="false"/>
          <w:i w:val="false"/>
          <w:iCs w:val="false"/>
          <w:sz w:val="20"/>
          <w:szCs w:val="20"/>
        </w:rPr>
        <w:t xml:space="preserve">Cette vision s'inscrit dans le défi de l'émergence du Cameroun à l'horizon 2035. Cette émergence doit être soutenue par un secteur rural fort en général, et par un sous-secteur de l'élevage, des pêches et des industries animales de seconde génération en particulier. La stratégie sous-sectorielle a pour objectif global d'accroître les productions animales et halieutiques, afin de contribuer à la croissance économique, à la création d'emplois décents et au renforcement de la sécurité alimentaire.</w:t>
      </w:r>
    </w:p>
    <w:p>
      <w:pPr>
        <w:pStyle w:val="Heading3"/>
        <w:spacing w:after="120" w:before="240"/>
      </w:pPr>
      <w:r>
        <w:t xml:space="preserve">c) Organisation administrative</w:t>
      </w:r>
    </w:p>
    <w:p>
      <w:pPr>
        <w:spacing w:after="120" w:line="276"/>
        <w:jc w:val="both"/>
      </w:pPr>
      <w:r>
        <w:rPr>
          <w:rFonts w:ascii="Times New Roman" w:cs="Times New Roman" w:eastAsia="Times New Roman" w:hAnsi="Times New Roman"/>
          <w:b w:val="false"/>
          <w:bCs w:val="false"/>
          <w:i w:val="false"/>
          <w:iCs w:val="false"/>
          <w:sz w:val="20"/>
          <w:szCs w:val="20"/>
        </w:rPr>
        <w:t xml:space="preserve">La DDEPIA de la Menoua couvre six arrondissements : Dschang, Fokoué, Fongo-Tongo, Nkong-Ni, Penka-Michel et Santchou.</w:t>
      </w:r>
    </w:p>
    <w:p>
      <w:pPr>
        <w:spacing w:after="120" w:line="276"/>
        <w:jc w:val="both"/>
      </w:pPr>
      <w:r>
        <w:rPr>
          <w:rFonts w:ascii="Times New Roman" w:cs="Times New Roman" w:eastAsia="Times New Roman" w:hAnsi="Times New Roman"/>
          <w:b w:val="false"/>
          <w:bCs w:val="false"/>
          <w:i w:val="false"/>
          <w:iCs w:val="false"/>
          <w:sz w:val="20"/>
          <w:szCs w:val="20"/>
        </w:rPr>
        <w:t xml:space="preserve">Les services qui lui sont rattachés sont six délégations d'arrondissement, onze centres zootechniques et vétérinaires et deux postes de contrôle sanitaire et vétérinaire.</w:t>
      </w:r>
    </w:p>
    <w:p>
      <w:pPr>
        <w:spacing w:after="120" w:line="276"/>
        <w:jc w:val="both"/>
      </w:pPr>
      <w:r>
        <w:rPr>
          <w:rFonts w:ascii="Times New Roman" w:cs="Times New Roman" w:eastAsia="Times New Roman" w:hAnsi="Times New Roman"/>
          <w:b w:val="false"/>
          <w:bCs w:val="false"/>
          <w:i w:val="false"/>
          <w:iCs w:val="false"/>
          <w:sz w:val="20"/>
          <w:szCs w:val="20"/>
        </w:rPr>
        <w:t xml:space="preserve">Les services locaux ont, la plupart du temps, pour ressort territorial la circonscription administrative dont ils portent le nom. Compte tenu de l'étendue du département et de la nécessité de rendre service à l'ensemble des populations, la couverture territoriale demeure incomplète, d'où le besoin de création de nouvelles structures.</w:t>
      </w:r>
    </w:p>
    <w:p>
      <w:pPr>
        <w:spacing w:after="120" w:line="276"/>
        <w:jc w:val="both"/>
      </w:pPr>
      <w:r>
        <w:rPr>
          <w:rFonts w:ascii="Times New Roman" w:cs="Times New Roman" w:eastAsia="Times New Roman" w:hAnsi="Times New Roman"/>
          <w:b w:val="false"/>
          <w:bCs w:val="false"/>
          <w:i/>
          <w:iCs/>
          <w:color w:val="A6532B"/>
          <w:sz w:val="18"/>
          <w:szCs w:val="18"/>
        </w:rPr>
        <w:t xml:space="preserve">Point de vigilance : Le rapport actuel annonce « dix (10) centres zootechniques et vétérinaires » alors que son propre tableau en totalise onze. Corrigé à onze, conformément au tableau et au tableau des crédits.</w:t>
      </w:r>
    </w:p>
    <w:p>
      <w:pPr>
        <w:spacing w:after="60" w:line="276"/>
        <w:jc w:val="both"/>
      </w:pPr>
      <w:r>
        <w:rPr>
          <w:rFonts w:ascii="Times New Roman" w:cs="Times New Roman" w:eastAsia="Times New Roman" w:hAnsi="Times New Roman"/>
          <w:b/>
          <w:bCs/>
          <w:i w:val="false"/>
          <w:iCs w:val="false"/>
          <w:sz w:val="19"/>
          <w:szCs w:val="19"/>
        </w:rPr>
        <w:t xml:space="preserve">Organisation administrative de la DDEPIA-Menoua</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600"/>
        <w:gridCol w:w="2156"/>
        <w:gridCol w:w="2156"/>
        <w:gridCol w:w="2156"/>
      </w:tblGrid>
      <w:tr>
        <w:trPr>
          <w:tblHeader/>
        </w:trPr>
        <w:tc>
          <w:tcPr>
            <w:tcW w:type="dxa" w:w="260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Délégation départementale</w:t>
            </w:r>
          </w:p>
        </w:tc>
        <w:tc>
          <w:tcPr>
            <w:tcW w:type="dxa" w:w="2156"/>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DAEPIA</w:t>
            </w:r>
          </w:p>
        </w:tc>
        <w:tc>
          <w:tcPr>
            <w:tcW w:type="dxa" w:w="2156"/>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CZV</w:t>
            </w:r>
          </w:p>
        </w:tc>
        <w:tc>
          <w:tcPr>
            <w:tcW w:type="dxa" w:w="2156"/>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Poste de contrôle</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MENOUA</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Dschang</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CZV Dschang</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Fokoué</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CZV Fokoué</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Fongo-Tongo</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CZV Fongo-Tongo</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Poste de contrôle sanitaire et vétérinaire</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Nkong-Ni</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CZV Bafou</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CZV Baleveng</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CZV Maya (non créé)</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Penka-Michel</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CZV Penka-Michel</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CZV Balessing</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CZV Bamendou</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Santchou</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CZV Santchou</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Poste de contrôle sanitaire et vétérinaire</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CZV Fondonéra (non construit)</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TOTAUX</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06</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11</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02</w:t>
            </w:r>
          </w:p>
        </w:tc>
      </w:tr>
    </w:tbl>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Etat des besoins en création de nouvelles structures</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861"/>
        <w:gridCol w:w="861"/>
        <w:gridCol w:w="861"/>
        <w:gridCol w:w="861"/>
        <w:gridCol w:w="861"/>
        <w:gridCol w:w="861"/>
        <w:gridCol w:w="861"/>
        <w:gridCol w:w="861"/>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STRUCTURES</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Dschang</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Fokoué</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Fongo-Tongo</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Nkong-Ni</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Penka-Michel</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Santchou</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2026</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CZV</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Centre de Contrôle de Pêche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Centre d’alevinage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DAEPIA</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Section d’enquêtes et statistique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Check points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Tueries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Abattoirs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Bain détiqueur</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Station Pilote d’Aquaculture communale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TOTAL</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bl>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Responsables à désigner dans certains postes de responsabilités</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861"/>
        <w:gridCol w:w="861"/>
        <w:gridCol w:w="861"/>
        <w:gridCol w:w="861"/>
        <w:gridCol w:w="861"/>
        <w:gridCol w:w="861"/>
        <w:gridCol w:w="861"/>
        <w:gridCol w:w="861"/>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Structures</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Dschang</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Fokoué</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Fongo-Tongo</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Nkong-Ni</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Penka-Michel</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Santchou</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2026</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CZV</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DAEPIA</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Centre de Contrôle de Pêche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Station d'Elevage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CSDPAIH</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DDEPIA</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TOTAL</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bl>
    <w:p>
      <w:pPr>
        <w:pStyle w:val="Heading1"/>
        <w:spacing w:after="120" w:before="320"/>
      </w:pPr>
      <w:r>
        <w:t xml:space="preserve">I-2. LES RESSOURCES HUMAINES</w:t>
      </w:r>
    </w:p>
    <w:p>
      <w:pPr>
        <w:pStyle w:val="Heading2"/>
        <w:spacing w:after="120" w:before="240"/>
      </w:pPr>
      <w:r>
        <w:t xml:space="preserve">I-2-1. Situation du personnel</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Répartition du personnel par grade et par arrondissement</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861"/>
        <w:gridCol w:w="861"/>
        <w:gridCol w:w="861"/>
        <w:gridCol w:w="861"/>
        <w:gridCol w:w="861"/>
        <w:gridCol w:w="861"/>
        <w:gridCol w:w="861"/>
        <w:gridCol w:w="861"/>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Structures</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Dschang</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Fokoué</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Fongo-Tongo</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Nkong-Ni</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Penka-Michel</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Santchou</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2026</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CZV</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DAEPIA</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Centre de Contrôle de Pêche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Station d'Elevage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CSDPAIH</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DDEPIA</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TOTAL</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bl>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Synthèse des besoins en personnel par grade et par arrondissement</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861"/>
        <w:gridCol w:w="861"/>
        <w:gridCol w:w="861"/>
        <w:gridCol w:w="861"/>
        <w:gridCol w:w="861"/>
        <w:gridCol w:w="861"/>
        <w:gridCol w:w="861"/>
        <w:gridCol w:w="861"/>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Désignation</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Dschang</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Fokoué</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Fongo-Tongo</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Nkong-Ni</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Penka-Michel</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Santchou</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2026</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Docteur Vétérinaire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Ingénieur des industries animales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Ingénieur Principal des Industries Animales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Ingénieur des travaux des industries anim.</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Ingénieur agronome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Technicien principal des industries animales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Technicien Adjoint des industries animales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Secrétaire d'administration principal</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Cadre contractuel d'administration</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Infirmier Vétérinaire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Infirmier Vétérinaire principal</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Technicien des industries animales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Technicien de pêche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Technicien d’aquaculture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Technicien Principal d’Aquaculture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Technicien d’élevage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Technicien Supérieur d’élevage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Infirmier vétérinaire adjoint</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Gardien</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Agent technique des Industries animales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Agent technique d’aquaculture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Cont. Adm.</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Agent de l’Etat</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Secrétaires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TOTAL</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bl>
    <w:p>
      <w:pPr>
        <w:pStyle w:val="Heading2"/>
        <w:spacing w:after="120" w:before="240"/>
      </w:pPr>
      <w:r>
        <w:t xml:space="preserve">I-2-2. Mouvements du personnel</w:t>
      </w:r>
    </w:p>
    <w:p>
      <w:pPr>
        <w:spacing w:after="160" w:line="276"/>
        <w:jc w:val="both"/>
      </w:pPr>
      <w:r>
        <w:rPr>
          <w:rFonts w:ascii="Times New Roman" w:cs="Times New Roman" w:eastAsia="Times New Roman" w:hAnsi="Times New Roman"/>
          <w:b w:val="false"/>
          <w:bCs w:val="false"/>
          <w:i/>
          <w:iCs/>
          <w:color w:val="808080"/>
          <w:sz w:val="19"/>
          <w:szCs w:val="19"/>
        </w:rPr>
        <w:t xml:space="preserve">[ Mouvements survenus entre le 1er janvier et le 31 mars 2026, avec leurs dates. ]</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Mobilité du personnel</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861"/>
        <w:gridCol w:w="861"/>
        <w:gridCol w:w="861"/>
        <w:gridCol w:w="861"/>
        <w:gridCol w:w="861"/>
        <w:gridCol w:w="861"/>
        <w:gridCol w:w="861"/>
        <w:gridCol w:w="861"/>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NATURE</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Dschang</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Fokoué</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Fongo-Tongo</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Nkong-Ni</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Penka-Michel</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Santchou</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2026</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Abandon</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Affectation à l'intérieur de la même structure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Affectation à partir d'une autre structure du MINEPIA</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Affectation vers une autre structure du MINEPIA</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Arrivées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Cessation de fonctions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Décès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Départ en retraite effectif</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Départ en retraite imminent (année 2025)</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Départs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Formation/Recyclage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Nominations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Recrutements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TOTAL</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bl>
    <w:p>
      <w:pPr>
        <w:pStyle w:val="Heading2"/>
        <w:spacing w:after="120" w:before="240"/>
      </w:pPr>
      <w:r>
        <w:t xml:space="preserve">I-2-3. Gestion des carrières</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Rapport disciplinaire</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861"/>
        <w:gridCol w:w="861"/>
        <w:gridCol w:w="861"/>
        <w:gridCol w:w="861"/>
        <w:gridCol w:w="861"/>
        <w:gridCol w:w="861"/>
        <w:gridCol w:w="861"/>
        <w:gridCol w:w="861"/>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NATURE</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Dschang</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Fokoué</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Fongo-Tongo</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Nkong-Ni</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Penka-Michel</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Santchou</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2026</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Reclassement</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Promotion</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Félicitations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Avertissement Verbal</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Lettre D'Observation</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Suspension de Salaire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Avancement</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TOTAL</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bl>
    <w:p>
      <w:pPr>
        <w:pStyle w:val="Heading1"/>
        <w:spacing w:after="120" w:before="320"/>
      </w:pPr>
      <w:r>
        <w:t xml:space="preserve">I-3. LES INFRASTRUCTURES ET LA LOGISTIQUE</w:t>
      </w:r>
    </w:p>
    <w:p>
      <w:pPr>
        <w:pStyle w:val="Heading2"/>
        <w:spacing w:after="120" w:before="240"/>
      </w:pPr>
      <w:r>
        <w:t xml:space="preserve">I-3-1. Situation des infrastructures</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Situation des infrastructures</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861"/>
        <w:gridCol w:w="861"/>
        <w:gridCol w:w="861"/>
        <w:gridCol w:w="861"/>
        <w:gridCol w:w="861"/>
        <w:gridCol w:w="861"/>
        <w:gridCol w:w="861"/>
        <w:gridCol w:w="861"/>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Désignation</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Dschang</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Fokoué</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Fongo-Tongo</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Nkong-Ni</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Penka-Michel</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Santchou</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2026</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Propriété de l'Etat</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Abattoir</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Aire d'abattage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Bain détiqueur</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Barrage de retenue d'eau</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Bief</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Case de passage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Centre d'Alevinage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Centre de Pêche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CNFZV</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CZV</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DAEPIA</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DDEPIA</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Ecurie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Forage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Fumoir</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Halle de vente de poissons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Laboratoire Régionale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Logements d'astreinte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Marché à bétail</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Mare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Parc de transit et de quarantaine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Parc vaccinogène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Centre de Contrôle de Pêche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Puits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Station Aquacole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Station d'Impulsion et de Modern. de l'Elevage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Tuerie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Bâtiments en location</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Centre d'Alevinage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TOTAL</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bl>
    <w:p>
      <w:pPr>
        <w:pStyle w:val="Heading2"/>
        <w:spacing w:after="120" w:before="240"/>
      </w:pPr>
      <w:r>
        <w:t xml:space="preserve">I-3-2. Situation du matériel de transport</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Situation du matériel de transport</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861"/>
        <w:gridCol w:w="861"/>
        <w:gridCol w:w="861"/>
        <w:gridCol w:w="861"/>
        <w:gridCol w:w="861"/>
        <w:gridCol w:w="861"/>
        <w:gridCol w:w="861"/>
        <w:gridCol w:w="861"/>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TYPE</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Dschang</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Fokoué</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Fongo-Tongo</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Nkong-Ni</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Penka-Michel</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Santchou</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2026</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Station Wagon 4WD</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Pick-up double cabine 4WD</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Berline (9 CV)</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Moto</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Pirogue à moteur</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Station Wagon 4WD</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Pick-up double cabine 4WD</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Pick-up simple cabine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SUZIKI (4x4)</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Berline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Moto</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Pirogue à moteur</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TOTAL</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bl>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Besoins en matériel de transport</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861"/>
        <w:gridCol w:w="861"/>
        <w:gridCol w:w="861"/>
        <w:gridCol w:w="861"/>
        <w:gridCol w:w="861"/>
        <w:gridCol w:w="861"/>
        <w:gridCol w:w="861"/>
        <w:gridCol w:w="861"/>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TYPE</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Dschang</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Fokoué</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Fongo-Tongo</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Nkong-Ni</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Penka-Michel</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Santchou</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2026</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SUZIKI (4x4)</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PICK-UP DOUBLE CABINE 4WD</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MOTOS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PIROGUES A MOTEUR</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TOTAL</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bl>
    <w:p>
      <w:pPr>
        <w:pStyle w:val="Heading2"/>
        <w:spacing w:after="120" w:before="240"/>
      </w:pPr>
      <w:r>
        <w:t xml:space="preserve">I-3-3. Situation des équipements</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La situation des équipements</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861"/>
        <w:gridCol w:w="861"/>
        <w:gridCol w:w="861"/>
        <w:gridCol w:w="861"/>
        <w:gridCol w:w="861"/>
        <w:gridCol w:w="861"/>
        <w:gridCol w:w="861"/>
        <w:gridCol w:w="861"/>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Désignation</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Dschang</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Fokoué</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Fongo-Tongo</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Nkong-Ni</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Penka-Michel</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Santchou</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2026</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Congélateurs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CT phone Internet</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Ecran pour vidéoprojecteur</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Fax</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GPS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Ecran plasma (téléviseur)</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Groupes électrogènes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Imprimantes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Gillet de sauvetage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Ordinateurs de bureau</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Scanner</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Ordinateurs portables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Photocopieurs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Réfrigérateurs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Téléphone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Vidéoprojecteur</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Machines à écrire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Téléphone portable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TOTAL</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bl>
    <w:p>
      <w:pPr>
        <w:pStyle w:val="Heading1"/>
        <w:spacing w:after="120" w:before="320"/>
      </w:pPr>
      <w:r>
        <w:t xml:space="preserve">I-4. CRÉDITS ET RECETTES</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Répartition de masse du budget</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600"/>
        <w:gridCol w:w="6470"/>
      </w:tblGrid>
      <w:tr>
        <w:trPr>
          <w:tblHeader/>
        </w:trPr>
        <w:tc>
          <w:tcPr>
            <w:tcW w:type="dxa" w:w="260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RUBRIQUES</w:t>
            </w:r>
          </w:p>
        </w:tc>
        <w:tc>
          <w:tcPr>
            <w:tcW w:type="dxa" w:w="647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MONTANT</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DEPENSES C2D</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DELEGATIONS AUTOMATIQUES DANS LA DECENTRALISATION</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DEPENSES EN MARCHES PUBLICS DES SERVICES CENTRAUX</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DEPENSES SOUS FORMES D’APPUIS AUX EPA ET AUX OP</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w:t>
            </w:r>
          </w:p>
        </w:tc>
        <w:tc>
          <w:tcPr>
            <w:tcW w:type="dxa" w:w="647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bl>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Synthèse des crédits par arrondissement</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1723"/>
        <w:gridCol w:w="1723"/>
        <w:gridCol w:w="1723"/>
        <w:gridCol w:w="1723"/>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Arrondissement</w:t>
            </w:r>
          </w:p>
        </w:tc>
        <w:tc>
          <w:tcPr>
            <w:tcW w:type="dxa" w:w="1723"/>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Fonctionnement</w:t>
            </w:r>
          </w:p>
        </w:tc>
        <w:tc>
          <w:tcPr>
            <w:tcW w:type="dxa" w:w="1723"/>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w:t>
            </w:r>
          </w:p>
        </w:tc>
        <w:tc>
          <w:tcPr>
            <w:tcW w:type="dxa" w:w="1723"/>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 T1 2026</w:t>
            </w:r>
          </w:p>
        </w:tc>
        <w:tc>
          <w:tcPr>
            <w:tcW w:type="dxa" w:w="1723"/>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Dschang</w:t>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Fokoué</w:t>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Fongo-Tongo</w:t>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Nkong-Ni</w:t>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Penka-Michel</w:t>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Santchou</w:t>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 T1 2026</w:t>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 T1 2025</w:t>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shd w:fill="EDEDED" w:color="auto" w:val="clear"/>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bCs/>
                <w:i w:val="false"/>
                <w:iCs w:val="false"/>
                <w:sz w:val="16"/>
                <w:szCs w:val="16"/>
              </w:rPr>
              <w:t xml:space="preserve">ÉCART</w:t>
            </w:r>
          </w:p>
        </w:tc>
        <w:tc>
          <w:tcPr>
            <w:tcW w:type="dxa" w:w="1723"/>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723"/>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723"/>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723"/>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r>
    </w:tbl>
    <w:p>
      <w:pPr>
        <w:pStyle w:val="Heading2"/>
        <w:spacing w:after="120" w:before="240"/>
      </w:pPr>
      <w:r>
        <w:t xml:space="preserve">I-4-1. État des recettes</w:t>
      </w:r>
    </w:p>
    <w:p>
      <w:pPr>
        <w:spacing w:after="160" w:line="276"/>
        <w:jc w:val="both"/>
      </w:pPr>
      <w:r>
        <w:rPr>
          <w:rFonts w:ascii="Times New Roman" w:cs="Times New Roman" w:eastAsia="Times New Roman" w:hAnsi="Times New Roman"/>
          <w:b w:val="false"/>
          <w:bCs w:val="false"/>
          <w:i/>
          <w:iCs/>
          <w:color w:val="808080"/>
          <w:sz w:val="19"/>
          <w:szCs w:val="19"/>
        </w:rPr>
        <w:t xml:space="preserve">[ Le canevas régional impose les mois en lignes et les structures en colonnes. Pour le trimestre : trois lignes de mois et une ligne de total. ]</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Synthèse des recettes par régie et par mois</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861"/>
        <w:gridCol w:w="861"/>
        <w:gridCol w:w="861"/>
        <w:gridCol w:w="861"/>
        <w:gridCol w:w="861"/>
        <w:gridCol w:w="861"/>
        <w:gridCol w:w="861"/>
        <w:gridCol w:w="861"/>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MOIS</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DDEPIA</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Dschang</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Fokoué</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Fongo-Tongo</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Nkong-Ni</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Penka-Michel</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Santchou</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JANVIER</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FÉVRIER</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MARS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TOTAL T1 2026</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TOTAL T1 2025</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shd w:fill="EDEDED" w:color="auto" w:val="clear"/>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bCs/>
                <w:i w:val="false"/>
                <w:iCs w:val="false"/>
                <w:sz w:val="15"/>
                <w:szCs w:val="15"/>
              </w:rPr>
              <w:t xml:space="preserve">ÉCART</w:t>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r>
    </w:tbl>
    <w:p>
      <w:pPr>
        <w:pStyle w:val="Heading3"/>
        <w:spacing w:after="120" w:before="240"/>
      </w:pPr>
      <w:r>
        <w:t xml:space="preserve">Performances par structure</w:t>
      </w:r>
    </w:p>
    <w:p>
      <w:pPr>
        <w:spacing w:after="160" w:line="276"/>
        <w:jc w:val="both"/>
      </w:pPr>
      <w:r>
        <w:rPr>
          <w:rFonts w:ascii="Times New Roman" w:cs="Times New Roman" w:eastAsia="Times New Roman" w:hAnsi="Times New Roman"/>
          <w:b w:val="false"/>
          <w:bCs w:val="false"/>
          <w:i/>
          <w:iCs/>
          <w:color w:val="808080"/>
          <w:sz w:val="19"/>
          <w:szCs w:val="19"/>
        </w:rPr>
        <w:t xml:space="preserve">[ Analyse des réalisations par régie au regard des objectifs assignés. ]</w:t>
      </w:r>
    </w:p>
    <w:p>
      <w:pPr>
        <w:pStyle w:val="Heading3"/>
        <w:spacing w:after="120" w:before="240"/>
      </w:pPr>
      <w:r>
        <w:t xml:space="preserve">Difficultés rencontrées</w:t>
      </w:r>
    </w:p>
    <w:p>
      <w:pPr>
        <w:spacing w:after="160" w:line="276"/>
        <w:jc w:val="both"/>
      </w:pPr>
      <w:r>
        <w:rPr>
          <w:rFonts w:ascii="Times New Roman" w:cs="Times New Roman" w:eastAsia="Times New Roman" w:hAnsi="Times New Roman"/>
          <w:b w:val="false"/>
          <w:bCs w:val="false"/>
          <w:i/>
          <w:iCs/>
          <w:color w:val="808080"/>
          <w:sz w:val="19"/>
          <w:szCs w:val="19"/>
        </w:rPr>
        <w:t xml:space="preserve">[ Rubrique imposée par le canevas régional. ]</w:t>
      </w:r>
    </w:p>
    <w:p>
      <w:pPr>
        <w:pStyle w:val="Heading3"/>
        <w:spacing w:after="120" w:before="240"/>
      </w:pPr>
      <w:r>
        <w:t xml:space="preserve">Perspectives</w:t>
      </w:r>
    </w:p>
    <w:p>
      <w:pPr>
        <w:spacing w:after="160" w:line="276"/>
        <w:jc w:val="both"/>
      </w:pPr>
      <w:r>
        <w:rPr>
          <w:rFonts w:ascii="Times New Roman" w:cs="Times New Roman" w:eastAsia="Times New Roman" w:hAnsi="Times New Roman"/>
          <w:b w:val="false"/>
          <w:bCs w:val="false"/>
          <w:i/>
          <w:iCs/>
          <w:color w:val="808080"/>
          <w:sz w:val="19"/>
          <w:szCs w:val="19"/>
        </w:rPr>
        <w:t xml:space="preserve">[ Rubrique imposée par le canevas régional. ]</w:t>
      </w:r>
    </w:p>
    <w:p>
      <w:pPr>
        <w:pStyle w:val="Heading1"/>
        <w:spacing w:after="120" w:before="320"/>
      </w:pPr>
      <w:r>
        <w:t xml:space="preserve">I-5. PROJETS, PROGRAMMES, ORGANISMES SOUS TUTELLE ET PARTENAIRES AU DÉVELOPPEMENT</w:t>
      </w:r>
    </w:p>
    <w:p>
      <w:pPr>
        <w:pStyle w:val="Heading2"/>
        <w:spacing w:after="120" w:before="240"/>
      </w:pPr>
      <w:r>
        <w:t xml:space="preserve">I-5-1. C2D-PCP-AFOP / SECAL</w:t>
      </w:r>
    </w:p>
    <w:p>
      <w:pPr>
        <w:spacing w:after="160" w:line="276"/>
        <w:jc w:val="both"/>
      </w:pPr>
      <w:r>
        <w:rPr>
          <w:rFonts w:ascii="Times New Roman" w:cs="Times New Roman" w:eastAsia="Times New Roman" w:hAnsi="Times New Roman"/>
          <w:b w:val="false"/>
          <w:bCs w:val="false"/>
          <w:i/>
          <w:iCs/>
          <w:color w:val="808080"/>
          <w:sz w:val="19"/>
          <w:szCs w:val="19"/>
        </w:rPr>
        <w:t xml:space="preserve">[ Activités réalisées, résultats obtenus, difficultés, leçons tirées. ]</w:t>
      </w:r>
    </w:p>
    <w:p>
      <w:pPr>
        <w:pStyle w:val="Heading2"/>
        <w:spacing w:after="120" w:before="240"/>
      </w:pPr>
      <w:r>
        <w:t xml:space="preserve">I-5-2. PCP-ACEFA</w:t>
      </w:r>
    </w:p>
    <w:p>
      <w:pPr>
        <w:spacing w:after="160" w:line="276"/>
        <w:jc w:val="both"/>
      </w:pPr>
      <w:r>
        <w:rPr>
          <w:rFonts w:ascii="Times New Roman" w:cs="Times New Roman" w:eastAsia="Times New Roman" w:hAnsi="Times New Roman"/>
          <w:b w:val="false"/>
          <w:bCs w:val="false"/>
          <w:i/>
          <w:iCs/>
          <w:color w:val="808080"/>
          <w:sz w:val="19"/>
          <w:szCs w:val="19"/>
        </w:rPr>
        <w:t xml:space="preserve">[ Activités par composante, résultats, difficultés et perspectives. ]</w:t>
      </w:r>
    </w:p>
    <w:p>
      <w:pPr>
        <w:pStyle w:val="Heading2"/>
        <w:spacing w:after="120" w:before="240"/>
      </w:pPr>
      <w:r>
        <w:t xml:space="preserve">I-5-3. Autres activités et commentaires</w:t>
      </w:r>
    </w:p>
    <w:p>
      <w:pPr>
        <w:spacing w:after="160" w:line="276"/>
        <w:jc w:val="both"/>
      </w:pPr>
      <w:r>
        <w:rPr>
          <w:rFonts w:ascii="Times New Roman" w:cs="Times New Roman" w:eastAsia="Times New Roman" w:hAnsi="Times New Roman"/>
          <w:b w:val="false"/>
          <w:bCs w:val="false"/>
          <w:i/>
          <w:iCs/>
          <w:color w:val="808080"/>
          <w:sz w:val="19"/>
          <w:szCs w:val="19"/>
        </w:rPr>
        <w:t xml:space="preserve">[ Rubrique B du canevas régional. ]</w:t>
      </w:r>
    </w:p>
    <w:p>
      <w:pPr>
        <w:pStyle w:val="Heading2"/>
        <w:spacing w:after="120" w:before="240"/>
      </w:pPr>
      <w:r>
        <w:t xml:space="preserve">I-5-4. Résumé des contraintes stratégiques et solutions proposées</w:t>
      </w:r>
    </w:p>
    <w:p>
      <w:pPr>
        <w:spacing w:after="160" w:line="276"/>
        <w:jc w:val="both"/>
      </w:pPr>
      <w:r>
        <w:rPr>
          <w:rFonts w:ascii="Times New Roman" w:cs="Times New Roman" w:eastAsia="Times New Roman" w:hAnsi="Times New Roman"/>
          <w:b w:val="false"/>
          <w:bCs w:val="false"/>
          <w:i/>
          <w:iCs/>
          <w:color w:val="808080"/>
          <w:sz w:val="19"/>
          <w:szCs w:val="19"/>
        </w:rPr>
        <w:t xml:space="preserve">[ Rubrique C du canevas régional. Trois contraintes au maximum. ]</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600"/>
        <w:gridCol w:w="3235"/>
        <w:gridCol w:w="3235"/>
      </w:tblGrid>
      <w:tr>
        <w:trPr>
          <w:tblHeader/>
        </w:trPr>
        <w:tc>
          <w:tcPr>
            <w:tcW w:type="dxa" w:w="260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N°</w:t>
            </w:r>
          </w:p>
        </w:tc>
        <w:tc>
          <w:tcPr>
            <w:tcW w:type="dxa" w:w="3235"/>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Contrainte stratégique</w:t>
            </w:r>
          </w:p>
        </w:tc>
        <w:tc>
          <w:tcPr>
            <w:tcW w:type="dxa" w:w="3235"/>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Solution proposée</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1</w:t>
            </w:r>
          </w:p>
        </w:tc>
        <w:tc>
          <w:tcPr>
            <w:tcW w:type="dxa" w:w="323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323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2</w:t>
            </w:r>
          </w:p>
        </w:tc>
        <w:tc>
          <w:tcPr>
            <w:tcW w:type="dxa" w:w="323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323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3</w:t>
            </w:r>
          </w:p>
        </w:tc>
        <w:tc>
          <w:tcPr>
            <w:tcW w:type="dxa" w:w="323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323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bl>
    <w:p>
      <w:pPr>
        <w:pStyle w:val="Heading2"/>
        <w:spacing w:after="120" w:before="240"/>
      </w:pPr>
      <w:r>
        <w:t xml:space="preserve">I-5-5. Autres points d'attention d'importance stratégique</w:t>
      </w:r>
    </w:p>
    <w:p>
      <w:pPr>
        <w:spacing w:after="160" w:line="276"/>
        <w:jc w:val="both"/>
      </w:pPr>
      <w:r>
        <w:rPr>
          <w:rFonts w:ascii="Times New Roman" w:cs="Times New Roman" w:eastAsia="Times New Roman" w:hAnsi="Times New Roman"/>
          <w:b w:val="false"/>
          <w:bCs w:val="false"/>
          <w:i/>
          <w:iCs/>
          <w:color w:val="808080"/>
          <w:sz w:val="19"/>
          <w:szCs w:val="19"/>
        </w:rPr>
        <w:t xml:space="preserve">[ Rubrique D du canevas régional, s'il en existe. ]</w:t>
      </w:r>
    </w:p>
    <w:p>
      <w:r>
        <w:br w:type="page"/>
      </w:r>
    </w:p>
    <w:p>
      <w:pPr>
        <w:pStyle w:val="Heading1"/>
        <w:spacing w:after="120" w:before="320"/>
      </w:pPr>
      <w:r>
        <w:t xml:space="preserve">PREMIÈRE PARTIE : MISE EN ŒUVRE DU BUDGET-PROGRAMME</w:t>
      </w:r>
    </w:p>
    <w:p>
      <w:pPr>
        <w:pStyle w:val="Heading2"/>
        <w:spacing w:after="120" w:before="240"/>
      </w:pPr>
      <w:r>
        <w:t xml:space="preserve">PROGRAMME 053 : DÉVELOPPEMENT DES PRODUCTIONS ET DES INDUSTRIES ANIMALES</w:t>
      </w:r>
    </w:p>
    <w:p>
      <w:pPr>
        <w:pStyle w:val="Heading3"/>
        <w:spacing w:after="120" w:before="240"/>
      </w:pPr>
      <w:r>
        <w:t xml:space="preserve">Présentation</w:t>
      </w:r>
    </w:p>
    <w:p>
      <w:pPr>
        <w:spacing w:after="120" w:line="276"/>
        <w:jc w:val="both"/>
      </w:pPr>
      <w:r>
        <w:rPr>
          <w:rFonts w:ascii="Times New Roman" w:cs="Times New Roman" w:eastAsia="Times New Roman" w:hAnsi="Times New Roman"/>
          <w:b w:val="false"/>
          <w:bCs w:val="false"/>
          <w:i w:val="false"/>
          <w:iCs w:val="false"/>
          <w:sz w:val="20"/>
          <w:szCs w:val="20"/>
        </w:rPr>
        <w:t xml:space="preserve">Le Programme de Développement des Productions et des Industries Animales vise l'amélioration de la productivité et de la compétitivité des filières animales. Il s'agit d'une politique de promotion des filières, fondée sur une meilleure organisation des principaux acteurs à chaque maillon — recherche, production, transformation, commercialisation — dans l'optique d'augmenter et de sécuriser les revenus de tous les intervenants.</w:t>
      </w:r>
    </w:p>
    <w:p>
      <w:pPr>
        <w:spacing w:after="120" w:line="276"/>
        <w:jc w:val="both"/>
      </w:pPr>
      <w:r>
        <w:rPr>
          <w:rFonts w:ascii="Times New Roman" w:cs="Times New Roman" w:eastAsia="Times New Roman" w:hAnsi="Times New Roman"/>
          <w:b w:val="false"/>
          <w:bCs w:val="false"/>
          <w:i w:val="false"/>
          <w:iCs w:val="false"/>
          <w:sz w:val="20"/>
          <w:szCs w:val="20"/>
        </w:rPr>
        <w:t xml:space="preserve">Compte tenu de la place qu'occupent les productions et industries animales dans l'économie nationale, le Gouvernement entend y impulser une croissance durable en développant les activités tout en préservant les ressources naturelles qui y sont liées. Un accent particulier est mis sur l'intensification des productions, l'amélioration de la productivité, la modernisation de l'appareil productif et la compétitivité des filières porteuses de croissance et créatrices d'emplois, notamment la volaille, le porc, les gros et les petits ruminants.</w:t>
      </w:r>
    </w:p>
    <w:p>
      <w:pPr>
        <w:spacing w:after="120" w:line="276"/>
        <w:jc w:val="both"/>
      </w:pPr>
      <w:r>
        <w:rPr>
          <w:rFonts w:ascii="Times New Roman" w:cs="Times New Roman" w:eastAsia="Times New Roman" w:hAnsi="Times New Roman"/>
          <w:b w:val="false"/>
          <w:bCs w:val="false"/>
          <w:i w:val="false"/>
          <w:iCs w:val="false"/>
          <w:sz w:val="20"/>
          <w:szCs w:val="20"/>
        </w:rPr>
        <w:t xml:space="preserve">Objectif : accroître la production des protéines animales pour satisfaire la demande locale, approvisionner les industries de transformation en matières premières d'origine animale, dégager des excédents pour l'exportation et promouvoir l'import-substitution.</w:t>
      </w:r>
    </w:p>
    <w:p>
      <w:pPr>
        <w:spacing w:after="120" w:line="276"/>
        <w:jc w:val="both"/>
      </w:pPr>
      <w:r>
        <w:rPr>
          <w:rFonts w:ascii="Times New Roman" w:cs="Times New Roman" w:eastAsia="Times New Roman" w:hAnsi="Times New Roman"/>
          <w:b w:val="false"/>
          <w:bCs w:val="false"/>
          <w:i w:val="false"/>
          <w:iCs w:val="false"/>
          <w:sz w:val="20"/>
          <w:szCs w:val="20"/>
        </w:rPr>
        <w:t xml:space="preserve">Indicateur : taux d'accroissement de la production.</w:t>
      </w:r>
    </w:p>
    <w:p>
      <w:pPr>
        <w:spacing w:after="120" w:line="276"/>
        <w:jc w:val="both"/>
      </w:pPr>
      <w:r>
        <w:rPr>
          <w:rFonts w:ascii="Times New Roman" w:cs="Times New Roman" w:eastAsia="Times New Roman" w:hAnsi="Times New Roman"/>
          <w:b w:val="false"/>
          <w:bCs w:val="false"/>
          <w:i w:val="false"/>
          <w:iCs w:val="false"/>
          <w:sz w:val="20"/>
          <w:szCs w:val="20"/>
        </w:rPr>
        <w:t xml:space="preserve">Référence de base : en 2013, le niveau de production était de 12,3 kg de viande par habitant et par an, 1,375 kg d'œufs et 9 kg de lait par habitant et par an, pour une demande de 15,3 kg de viande et 14,5 kg de lait par habitant et par an.</w:t>
      </w:r>
    </w:p>
    <w:p>
      <w:pPr>
        <w:spacing w:after="120" w:line="276"/>
        <w:jc w:val="both"/>
      </w:pPr>
      <w:r>
        <w:rPr>
          <w:rFonts w:ascii="Times New Roman" w:cs="Times New Roman" w:eastAsia="Times New Roman" w:hAnsi="Times New Roman"/>
          <w:b w:val="false"/>
          <w:bCs w:val="false"/>
          <w:i/>
          <w:iCs/>
          <w:color w:val="A6532B"/>
          <w:sz w:val="18"/>
          <w:szCs w:val="18"/>
        </w:rPr>
        <w:t xml:space="preserve">Point de vigilance : La phrase « Pour cette année 2024 le MINEPIA compte accentuer la mise en œuvre de la politique d'import-substitution » a été retirée du référentiel : elle porte une année et relève donc de la partie variable, à réécrire à chaque période.</w:t>
      </w:r>
    </w:p>
    <w:p>
      <w:pPr>
        <w:spacing w:after="160" w:line="276"/>
        <w:jc w:val="both"/>
      </w:pPr>
      <w:r>
        <w:rPr>
          <w:rFonts w:ascii="Times New Roman" w:cs="Times New Roman" w:eastAsia="Times New Roman" w:hAnsi="Times New Roman"/>
          <w:b w:val="false"/>
          <w:bCs w:val="false"/>
          <w:i/>
          <w:iCs/>
          <w:color w:val="808080"/>
          <w:sz w:val="19"/>
          <w:szCs w:val="19"/>
        </w:rPr>
        <w:t xml:space="preserve">[ Orientations propres à l'exercice en cours : à réécrire chaque année, ne jamais recopier celles de l'exercice précédent. ]</w:t>
      </w:r>
    </w:p>
    <w:p>
      <w:pPr>
        <w:pStyle w:val="Heading3"/>
        <w:spacing w:after="120" w:before="240"/>
      </w:pPr>
      <w:r>
        <w:t xml:space="preserve">Activités menées</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1723"/>
        <w:gridCol w:w="1723"/>
        <w:gridCol w:w="1723"/>
        <w:gridCol w:w="1723"/>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Code action</w:t>
            </w:r>
          </w:p>
        </w:tc>
        <w:tc>
          <w:tcPr>
            <w:tcW w:type="dxa" w:w="1723"/>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Activité</w:t>
            </w:r>
          </w:p>
        </w:tc>
        <w:tc>
          <w:tcPr>
            <w:tcW w:type="dxa" w:w="1723"/>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Tâche</w:t>
            </w:r>
          </w:p>
        </w:tc>
        <w:tc>
          <w:tcPr>
            <w:tcW w:type="dxa" w:w="1723"/>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Réalisation du trimestre</w:t>
            </w:r>
          </w:p>
        </w:tc>
        <w:tc>
          <w:tcPr>
            <w:tcW w:type="dxa" w:w="1723"/>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Observations</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bl>
    <w:p>
      <w:pPr>
        <w:spacing w:after="160" w:line="276"/>
        <w:jc w:val="both"/>
      </w:pPr>
      <w:r>
        <w:rPr>
          <w:rFonts w:ascii="Times New Roman" w:cs="Times New Roman" w:eastAsia="Times New Roman" w:hAnsi="Times New Roman"/>
          <w:b w:val="false"/>
          <w:bCs w:val="false"/>
          <w:i/>
          <w:iCs/>
          <w:color w:val="808080"/>
          <w:sz w:val="19"/>
          <w:szCs w:val="19"/>
        </w:rPr>
        <w:t xml:space="preserve">[ Les quantités doivent être saisies dans des colonnes dédiées et non noyées dans les observations. ]</w:t>
      </w:r>
    </w:p>
    <w:p>
      <w:pPr>
        <w:pStyle w:val="Heading2"/>
        <w:spacing w:after="120" w:before="240"/>
      </w:pPr>
      <w:r>
        <w:t xml:space="preserve">PROGRAMME 055 : AMÉLIORATION DE LA COUVERTURE SANITAIRE DES CHEPTELS ET LUTTE CONTRE LES ZOONOSES</w:t>
      </w:r>
    </w:p>
    <w:p>
      <w:pPr>
        <w:pStyle w:val="Heading3"/>
        <w:spacing w:after="120" w:before="240"/>
      </w:pPr>
      <w:r>
        <w:t xml:space="preserve">Présentation</w:t>
      </w:r>
    </w:p>
    <w:p>
      <w:pPr>
        <w:spacing w:after="160" w:line="276"/>
        <w:jc w:val="both"/>
      </w:pPr>
      <w:r>
        <w:rPr>
          <w:rFonts w:ascii="Times New Roman" w:cs="Times New Roman" w:eastAsia="Times New Roman" w:hAnsi="Times New Roman"/>
          <w:b w:val="false"/>
          <w:bCs w:val="false"/>
          <w:i/>
          <w:iCs/>
          <w:color w:val="808080"/>
          <w:sz w:val="19"/>
          <w:szCs w:val="19"/>
        </w:rPr>
        <w:t xml:space="preserve">[ Le canevas impose une rubrique de présentation (objectif, indicateur, référence de base) pour chaque programme. Elle est absente du rapport actuel. À rédiger une seule fois puis figer. ]</w:t>
      </w:r>
    </w:p>
    <w:p>
      <w:pPr>
        <w:spacing w:after="160" w:line="276"/>
        <w:jc w:val="both"/>
      </w:pPr>
      <w:r>
        <w:rPr>
          <w:rFonts w:ascii="Times New Roman" w:cs="Times New Roman" w:eastAsia="Times New Roman" w:hAnsi="Times New Roman"/>
          <w:b w:val="false"/>
          <w:bCs w:val="false"/>
          <w:i/>
          <w:iCs/>
          <w:color w:val="808080"/>
          <w:sz w:val="19"/>
          <w:szCs w:val="19"/>
        </w:rPr>
        <w:t xml:space="preserve">[ Orientations propres à l'exercice en cours : à réécrire chaque année, ne jamais recopier celles de l'exercice précédent. ]</w:t>
      </w:r>
    </w:p>
    <w:p>
      <w:pPr>
        <w:pStyle w:val="Heading3"/>
        <w:spacing w:after="120" w:before="240"/>
      </w:pPr>
      <w:r>
        <w:t xml:space="preserve">Activités menées</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1723"/>
        <w:gridCol w:w="1723"/>
        <w:gridCol w:w="1723"/>
        <w:gridCol w:w="1723"/>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Code action</w:t>
            </w:r>
          </w:p>
        </w:tc>
        <w:tc>
          <w:tcPr>
            <w:tcW w:type="dxa" w:w="1723"/>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Activité</w:t>
            </w:r>
          </w:p>
        </w:tc>
        <w:tc>
          <w:tcPr>
            <w:tcW w:type="dxa" w:w="1723"/>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Tâche</w:t>
            </w:r>
          </w:p>
        </w:tc>
        <w:tc>
          <w:tcPr>
            <w:tcW w:type="dxa" w:w="1723"/>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Réalisation du trimestre</w:t>
            </w:r>
          </w:p>
        </w:tc>
        <w:tc>
          <w:tcPr>
            <w:tcW w:type="dxa" w:w="1723"/>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Observations</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bl>
    <w:p>
      <w:pPr>
        <w:spacing w:after="160" w:line="276"/>
        <w:jc w:val="both"/>
      </w:pPr>
      <w:r>
        <w:rPr>
          <w:rFonts w:ascii="Times New Roman" w:cs="Times New Roman" w:eastAsia="Times New Roman" w:hAnsi="Times New Roman"/>
          <w:b w:val="false"/>
          <w:bCs w:val="false"/>
          <w:i/>
          <w:iCs/>
          <w:color w:val="808080"/>
          <w:sz w:val="19"/>
          <w:szCs w:val="19"/>
        </w:rPr>
        <w:t xml:space="preserve">[ Les quantités doivent être saisies dans des colonnes dédiées et non noyées dans les observations. ]</w:t>
      </w:r>
    </w:p>
    <w:p>
      <w:pPr>
        <w:pStyle w:val="Heading2"/>
        <w:spacing w:after="120" w:before="240"/>
      </w:pPr>
      <w:r>
        <w:t xml:space="preserve">PROGRAMME 057 : DÉVELOPPEMENT DES PRODUCTIONS HALIEUTIQUES</w:t>
      </w:r>
    </w:p>
    <w:p>
      <w:pPr>
        <w:pStyle w:val="Heading3"/>
        <w:spacing w:after="120" w:before="240"/>
      </w:pPr>
      <w:r>
        <w:t xml:space="preserve">Présentation</w:t>
      </w:r>
    </w:p>
    <w:p>
      <w:pPr>
        <w:spacing w:after="160" w:line="276"/>
        <w:jc w:val="both"/>
      </w:pPr>
      <w:r>
        <w:rPr>
          <w:rFonts w:ascii="Times New Roman" w:cs="Times New Roman" w:eastAsia="Times New Roman" w:hAnsi="Times New Roman"/>
          <w:b w:val="false"/>
          <w:bCs w:val="false"/>
          <w:i/>
          <w:iCs/>
          <w:color w:val="808080"/>
          <w:sz w:val="19"/>
          <w:szCs w:val="19"/>
        </w:rPr>
        <w:t xml:space="preserve">[ Le canevas impose une rubrique de présentation (objectif, indicateur, référence de base) pour chaque programme. Elle est absente du rapport actuel. À rédiger une seule fois puis figer. ]</w:t>
      </w:r>
    </w:p>
    <w:p>
      <w:pPr>
        <w:spacing w:after="160" w:line="276"/>
        <w:jc w:val="both"/>
      </w:pPr>
      <w:r>
        <w:rPr>
          <w:rFonts w:ascii="Times New Roman" w:cs="Times New Roman" w:eastAsia="Times New Roman" w:hAnsi="Times New Roman"/>
          <w:b w:val="false"/>
          <w:bCs w:val="false"/>
          <w:i/>
          <w:iCs/>
          <w:color w:val="808080"/>
          <w:sz w:val="19"/>
          <w:szCs w:val="19"/>
        </w:rPr>
        <w:t xml:space="preserve">[ Orientations propres à l'exercice en cours : à réécrire chaque année, ne jamais recopier celles de l'exercice précédent. ]</w:t>
      </w:r>
    </w:p>
    <w:p>
      <w:pPr>
        <w:pStyle w:val="Heading3"/>
        <w:spacing w:after="120" w:before="240"/>
      </w:pPr>
      <w:r>
        <w:t xml:space="preserve">Activités menées</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1723"/>
        <w:gridCol w:w="1723"/>
        <w:gridCol w:w="1723"/>
        <w:gridCol w:w="1723"/>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Code action</w:t>
            </w:r>
          </w:p>
        </w:tc>
        <w:tc>
          <w:tcPr>
            <w:tcW w:type="dxa" w:w="1723"/>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Activité</w:t>
            </w:r>
          </w:p>
        </w:tc>
        <w:tc>
          <w:tcPr>
            <w:tcW w:type="dxa" w:w="1723"/>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Tâche</w:t>
            </w:r>
          </w:p>
        </w:tc>
        <w:tc>
          <w:tcPr>
            <w:tcW w:type="dxa" w:w="1723"/>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Réalisation du trimestre</w:t>
            </w:r>
          </w:p>
        </w:tc>
        <w:tc>
          <w:tcPr>
            <w:tcW w:type="dxa" w:w="1723"/>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Observations</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bl>
    <w:p>
      <w:pPr>
        <w:spacing w:after="160" w:line="276"/>
        <w:jc w:val="both"/>
      </w:pPr>
      <w:r>
        <w:rPr>
          <w:rFonts w:ascii="Times New Roman" w:cs="Times New Roman" w:eastAsia="Times New Roman" w:hAnsi="Times New Roman"/>
          <w:b w:val="false"/>
          <w:bCs w:val="false"/>
          <w:i/>
          <w:iCs/>
          <w:color w:val="808080"/>
          <w:sz w:val="19"/>
          <w:szCs w:val="19"/>
        </w:rPr>
        <w:t xml:space="preserve">[ Les quantités doivent être saisies dans des colonnes dédiées et non noyées dans les observations. ]</w:t>
      </w:r>
    </w:p>
    <w:p>
      <w:pPr>
        <w:pStyle w:val="Heading2"/>
        <w:spacing w:after="120" w:before="240"/>
      </w:pPr>
      <w:r>
        <w:t xml:space="preserve">PROGRAMME 059 : AMÉLIORATION DU CADRE INSTITUTIONNEL</w:t>
      </w:r>
    </w:p>
    <w:p>
      <w:pPr>
        <w:pStyle w:val="Heading3"/>
        <w:spacing w:after="120" w:before="240"/>
      </w:pPr>
      <w:r>
        <w:t xml:space="preserve">Présentation</w:t>
      </w:r>
    </w:p>
    <w:p>
      <w:pPr>
        <w:spacing w:after="160" w:line="276"/>
        <w:jc w:val="both"/>
      </w:pPr>
      <w:r>
        <w:rPr>
          <w:rFonts w:ascii="Times New Roman" w:cs="Times New Roman" w:eastAsia="Times New Roman" w:hAnsi="Times New Roman"/>
          <w:b w:val="false"/>
          <w:bCs w:val="false"/>
          <w:i/>
          <w:iCs/>
          <w:color w:val="808080"/>
          <w:sz w:val="19"/>
          <w:szCs w:val="19"/>
        </w:rPr>
        <w:t xml:space="preserve">[ Le canevas impose une rubrique de présentation (objectif, indicateur, référence de base) pour chaque programme. Elle est absente du rapport actuel. À rédiger une seule fois puis figer. ]</w:t>
      </w:r>
    </w:p>
    <w:p>
      <w:pPr>
        <w:spacing w:after="160" w:line="276"/>
        <w:jc w:val="both"/>
      </w:pPr>
      <w:r>
        <w:rPr>
          <w:rFonts w:ascii="Times New Roman" w:cs="Times New Roman" w:eastAsia="Times New Roman" w:hAnsi="Times New Roman"/>
          <w:b w:val="false"/>
          <w:bCs w:val="false"/>
          <w:i/>
          <w:iCs/>
          <w:color w:val="808080"/>
          <w:sz w:val="19"/>
          <w:szCs w:val="19"/>
        </w:rPr>
        <w:t xml:space="preserve">[ Orientations propres à l'exercice en cours : à réécrire chaque année, ne jamais recopier celles de l'exercice précédent. ]</w:t>
      </w:r>
    </w:p>
    <w:p>
      <w:pPr>
        <w:pStyle w:val="Heading3"/>
        <w:spacing w:after="120" w:before="240"/>
      </w:pPr>
      <w:r>
        <w:t xml:space="preserve">Activités menées</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1723"/>
        <w:gridCol w:w="1723"/>
        <w:gridCol w:w="1723"/>
        <w:gridCol w:w="1723"/>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Code action</w:t>
            </w:r>
          </w:p>
        </w:tc>
        <w:tc>
          <w:tcPr>
            <w:tcW w:type="dxa" w:w="1723"/>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Activité</w:t>
            </w:r>
          </w:p>
        </w:tc>
        <w:tc>
          <w:tcPr>
            <w:tcW w:type="dxa" w:w="1723"/>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Tâche</w:t>
            </w:r>
          </w:p>
        </w:tc>
        <w:tc>
          <w:tcPr>
            <w:tcW w:type="dxa" w:w="1723"/>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Réalisation du trimestre</w:t>
            </w:r>
          </w:p>
        </w:tc>
        <w:tc>
          <w:tcPr>
            <w:tcW w:type="dxa" w:w="1723"/>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Observations</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bl>
    <w:p>
      <w:pPr>
        <w:spacing w:after="160" w:line="276"/>
        <w:jc w:val="both"/>
      </w:pPr>
      <w:r>
        <w:rPr>
          <w:rFonts w:ascii="Times New Roman" w:cs="Times New Roman" w:eastAsia="Times New Roman" w:hAnsi="Times New Roman"/>
          <w:b w:val="false"/>
          <w:bCs w:val="false"/>
          <w:i/>
          <w:iCs/>
          <w:color w:val="808080"/>
          <w:sz w:val="19"/>
          <w:szCs w:val="19"/>
        </w:rPr>
        <w:t xml:space="preserve">[ Les quantités doivent être saisies dans des colonnes dédiées et non noyées dans les observations. ]</w:t>
      </w:r>
    </w:p>
    <w:p>
      <w:r>
        <w:br w:type="page"/>
      </w:r>
    </w:p>
    <w:p>
      <w:pPr>
        <w:pStyle w:val="Heading1"/>
        <w:spacing w:after="120" w:before="320"/>
      </w:pPr>
      <w:r>
        <w:t xml:space="preserve">DEUXIÈME PARTIE : MISE EN ŒUVRE DES ACTIVITÉS AU NIVEAU DÉPARTEMENTAL</w:t>
      </w:r>
    </w:p>
    <w:p>
      <w:pPr>
        <w:pStyle w:val="Heading2"/>
        <w:spacing w:after="120" w:before="240"/>
      </w:pPr>
      <w:r>
        <w:t xml:space="preserve">II-1. L'ÉLEVAGE BOVIN</w:t>
      </w:r>
    </w:p>
    <w:p>
      <w:pPr>
        <w:pStyle w:val="Heading3"/>
        <w:spacing w:after="120" w:before="240"/>
      </w:pPr>
      <w:r>
        <w:t xml:space="preserve">II-1-1. Le cheptel</w:t>
      </w:r>
    </w:p>
    <w:p>
      <w:pPr>
        <w:spacing w:after="160" w:line="276"/>
        <w:jc w:val="both"/>
      </w:pPr>
      <w:r>
        <w:rPr>
          <w:rFonts w:ascii="Times New Roman" w:cs="Times New Roman" w:eastAsia="Times New Roman" w:hAnsi="Times New Roman"/>
          <w:b w:val="false"/>
          <w:bCs w:val="false"/>
          <w:i/>
          <w:iCs/>
          <w:color w:val="808080"/>
          <w:sz w:val="19"/>
          <w:szCs w:val="19"/>
        </w:rPr>
        <w:t xml:space="preserve">[ Effectif présent au 31 mars 2026. Un cheptel est un stock : il ne s'additionne pas sur les trois mois. ]</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Répartition du cheptel bovin par catégorie et par arrondissement</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861"/>
        <w:gridCol w:w="861"/>
        <w:gridCol w:w="861"/>
        <w:gridCol w:w="861"/>
        <w:gridCol w:w="861"/>
        <w:gridCol w:w="861"/>
        <w:gridCol w:w="861"/>
        <w:gridCol w:w="861"/>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Catégorie Départ.</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Taurillon</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Génisse</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Castré</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Taureau</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Vache</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Veau</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2026</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Dschang</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Fokoué</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Fongo-Tongo</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Nkong-Ni</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Penka-Michel</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Santchou</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TOTAL T1 2026</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TOTAL T1 2025</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shd w:fill="EDEDED" w:color="auto" w:val="clear"/>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bCs/>
                <w:i w:val="false"/>
                <w:iCs w:val="false"/>
                <w:sz w:val="15"/>
                <w:szCs w:val="15"/>
              </w:rPr>
              <w:t xml:space="preserve">ÉCART</w:t>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r>
    </w:tbl>
    <w:p>
      <w:pPr>
        <w:pStyle w:val="Heading3"/>
        <w:spacing w:after="120" w:before="240"/>
      </w:pPr>
      <w:r>
        <w:t xml:space="preserve">II-1-2. Les infrastructures d'exploitation</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Les infrastructures d’exploitation par arrondissement</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861"/>
        <w:gridCol w:w="861"/>
        <w:gridCol w:w="861"/>
        <w:gridCol w:w="861"/>
        <w:gridCol w:w="861"/>
        <w:gridCol w:w="861"/>
        <w:gridCol w:w="861"/>
        <w:gridCol w:w="861"/>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Désignation</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Dschang</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Fokoué</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Fongo-Tongo</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Nkong-Ni</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Penka-Michel</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Santchou</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2026</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Infrastructures d'abattages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Pâturages en ha</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Points d'eau</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Lahorés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Ecuries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Barrages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Infrastructures de vaccination</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Pistes à bétail en km</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Fourrières municipales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Bains de tiqueurs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Banques fourragères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Ranchs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Marchés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Parcs de contention</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Unités de transformation</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Fermes homologuées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Fermes non homologuées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Champs fourragers (en ha)</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TOTAL</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bl>
    <w:p>
      <w:pPr>
        <w:pStyle w:val="Heading3"/>
        <w:spacing w:after="120" w:before="240"/>
      </w:pPr>
      <w:r>
        <w:t xml:space="preserve">II-1-3. Animation pastorale et vulgarisation</w:t>
      </w:r>
    </w:p>
    <w:p>
      <w:pPr>
        <w:spacing w:after="160" w:line="276"/>
        <w:jc w:val="both"/>
      </w:pPr>
      <w:r>
        <w:rPr>
          <w:rFonts w:ascii="Times New Roman" w:cs="Times New Roman" w:eastAsia="Times New Roman" w:hAnsi="Times New Roman"/>
          <w:b w:val="false"/>
          <w:bCs w:val="false"/>
          <w:i/>
          <w:iCs/>
          <w:color w:val="808080"/>
          <w:sz w:val="19"/>
          <w:szCs w:val="19"/>
        </w:rPr>
        <w:t xml:space="preserve">[ a) Encadrement — b) Initiatives paysannes. ]</w:t>
      </w:r>
    </w:p>
    <w:p>
      <w:pPr>
        <w:pStyle w:val="Heading3"/>
        <w:spacing w:after="120" w:before="240"/>
      </w:pPr>
      <w:r>
        <w:t xml:space="preserve">II-1-4. Exploitation du bétail</w:t>
      </w:r>
    </w:p>
    <w:p>
      <w:pPr>
        <w:pStyle w:val="Heading4"/>
        <w:spacing w:after="120" w:before="240"/>
      </w:pPr>
      <w:r>
        <w:t xml:space="preserve">a) Les abattages contrôlés</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Les abattages contrôlés</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861"/>
        <w:gridCol w:w="861"/>
        <w:gridCol w:w="861"/>
        <w:gridCol w:w="861"/>
        <w:gridCol w:w="861"/>
        <w:gridCol w:w="861"/>
        <w:gridCol w:w="861"/>
        <w:gridCol w:w="861"/>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Catégorie Arrondissement</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Taurillon</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Génisse</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Castre</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Taureau</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Vache</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Veau</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2026</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Dschang</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Fokoué</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Fongo-Tongo</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Nkong-Ni</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Penka-Michel</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Santchou</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TOTAL T1 2026</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TOTAL T1 2025</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shd w:fill="EDEDED" w:color="auto" w:val="clear"/>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bCs/>
                <w:i w:val="false"/>
                <w:iCs w:val="false"/>
                <w:sz w:val="15"/>
                <w:szCs w:val="15"/>
              </w:rPr>
              <w:t xml:space="preserve">ÉCART</w:t>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r>
    </w:tbl>
    <w:p>
      <w:pPr>
        <w:pStyle w:val="Heading4"/>
        <w:spacing w:after="120" w:before="240"/>
      </w:pPr>
      <w:r>
        <w:t xml:space="preserve">b) Rendement moyen viande / carcasse</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Rendement moyen viande /carcasse par catégorie</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600"/>
        <w:gridCol w:w="3235"/>
        <w:gridCol w:w="3235"/>
      </w:tblGrid>
      <w:tr>
        <w:trPr>
          <w:tblHeader/>
        </w:trPr>
        <w:tc>
          <w:tcPr>
            <w:tcW w:type="dxa" w:w="260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CATEGORIE</w:t>
            </w:r>
          </w:p>
        </w:tc>
        <w:tc>
          <w:tcPr>
            <w:tcW w:type="dxa" w:w="3235"/>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POIDS MOYEN</w:t>
            </w:r>
          </w:p>
        </w:tc>
        <w:tc>
          <w:tcPr>
            <w:tcW w:type="dxa" w:w="3235"/>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RENDEMENT EN CARCASSE</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TAURILLON</w:t>
            </w:r>
          </w:p>
        </w:tc>
        <w:tc>
          <w:tcPr>
            <w:tcW w:type="dxa" w:w="323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323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GENISSE</w:t>
            </w:r>
          </w:p>
        </w:tc>
        <w:tc>
          <w:tcPr>
            <w:tcW w:type="dxa" w:w="323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323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CASTRE</w:t>
            </w:r>
          </w:p>
        </w:tc>
        <w:tc>
          <w:tcPr>
            <w:tcW w:type="dxa" w:w="323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323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TAUREAU</w:t>
            </w:r>
          </w:p>
        </w:tc>
        <w:tc>
          <w:tcPr>
            <w:tcW w:type="dxa" w:w="323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323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VACHE</w:t>
            </w:r>
          </w:p>
        </w:tc>
        <w:tc>
          <w:tcPr>
            <w:tcW w:type="dxa" w:w="323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323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VEAU</w:t>
            </w:r>
          </w:p>
        </w:tc>
        <w:tc>
          <w:tcPr>
            <w:tcW w:type="dxa" w:w="323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323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w:t>
            </w:r>
          </w:p>
        </w:tc>
        <w:tc>
          <w:tcPr>
            <w:tcW w:type="dxa" w:w="323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323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bl>
    <w:p>
      <w:pPr>
        <w:pStyle w:val="Heading4"/>
        <w:spacing w:after="120" w:before="240"/>
      </w:pPr>
      <w:r>
        <w:t xml:space="preserve">c) Production de viande en tonnes</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Production de viande en tonnes</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861"/>
        <w:gridCol w:w="861"/>
        <w:gridCol w:w="861"/>
        <w:gridCol w:w="861"/>
        <w:gridCol w:w="861"/>
        <w:gridCol w:w="861"/>
        <w:gridCol w:w="861"/>
        <w:gridCol w:w="861"/>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Catégorie Arrondissement</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Taurillon</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Génisse</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Castre</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Taureau</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Vache</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Veau</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2026</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Dschang</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Fokoué</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Fongo-Tongo</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Nkong-Ni</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Penka-Michel</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Santchou</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TOTAL T1 2026</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TOTAL T1 2025</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shd w:fill="EDEDED" w:color="auto" w:val="clear"/>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bCs/>
                <w:i w:val="false"/>
                <w:iCs w:val="false"/>
                <w:sz w:val="15"/>
                <w:szCs w:val="15"/>
              </w:rPr>
              <w:t xml:space="preserve">ÉCART</w:t>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r>
    </w:tbl>
    <w:p>
      <w:pPr>
        <w:pStyle w:val="Heading4"/>
        <w:spacing w:after="120" w:before="240"/>
      </w:pPr>
      <w:r>
        <w:t xml:space="preserve">d) Commercialisation des animaux et ressources générées</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Synthèse des activités de commercialisation</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600"/>
        <w:gridCol w:w="2156"/>
        <w:gridCol w:w="2156"/>
        <w:gridCol w:w="2156"/>
      </w:tblGrid>
      <w:tr>
        <w:trPr>
          <w:tblHeader/>
        </w:trPr>
        <w:tc>
          <w:tcPr>
            <w:tcW w:type="dxa" w:w="260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Arrondissement</w:t>
            </w:r>
          </w:p>
        </w:tc>
        <w:tc>
          <w:tcPr>
            <w:tcW w:type="dxa" w:w="2156"/>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Animaux sur pied</w:t>
            </w:r>
          </w:p>
        </w:tc>
        <w:tc>
          <w:tcPr>
            <w:tcW w:type="dxa" w:w="2156"/>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 T1 2026</w:t>
            </w:r>
          </w:p>
        </w:tc>
        <w:tc>
          <w:tcPr>
            <w:tcW w:type="dxa" w:w="2156"/>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 T1 2025</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Dschang</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Fokoué</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Fongo-Tongo</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Nkong-Ni</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Penka-Michel</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Santchou</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 T1 2026</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 T1 2025</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shd w:fill="EDEDED" w:color="auto" w:val="clear"/>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bCs/>
                <w:i w:val="false"/>
                <w:iCs w:val="false"/>
                <w:sz w:val="16"/>
                <w:szCs w:val="16"/>
              </w:rPr>
              <w:t xml:space="preserve">ÉCART</w:t>
            </w:r>
          </w:p>
        </w:tc>
        <w:tc>
          <w:tcPr>
            <w:tcW w:type="dxa" w:w="2156"/>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2156"/>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2156"/>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r>
    </w:tbl>
    <w:p>
      <w:pPr>
        <w:pStyle w:val="Heading3"/>
        <w:spacing w:after="120" w:before="240"/>
      </w:pPr>
      <w:r>
        <w:t xml:space="preserve">II-1-5. Exploitation des produits dérivés</w:t>
      </w:r>
    </w:p>
    <w:p>
      <w:pPr>
        <w:pStyle w:val="Heading4"/>
        <w:spacing w:after="120" w:before="240"/>
      </w:pPr>
      <w:r>
        <w:t xml:space="preserve">a) Lait et produits dérivés</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Synthèse de l’exploitation du lait</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1148"/>
        <w:gridCol w:w="1148"/>
        <w:gridCol w:w="1148"/>
        <w:gridCol w:w="1148"/>
        <w:gridCol w:w="1148"/>
        <w:gridCol w:w="1148"/>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Arrondissement</w:t>
            </w:r>
          </w:p>
        </w:tc>
        <w:tc>
          <w:tcPr>
            <w:tcW w:type="dxa" w:w="114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Production de lait frais</w:t>
            </w:r>
          </w:p>
        </w:tc>
        <w:tc>
          <w:tcPr>
            <w:tcW w:type="dxa" w:w="114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Lait caillé</w:t>
            </w:r>
          </w:p>
        </w:tc>
        <w:tc>
          <w:tcPr>
            <w:tcW w:type="dxa" w:w="114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Production de beurre</w:t>
            </w:r>
          </w:p>
        </w:tc>
        <w:tc>
          <w:tcPr>
            <w:tcW w:type="dxa" w:w="114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Production de Yaourt</w:t>
            </w:r>
          </w:p>
        </w:tc>
        <w:tc>
          <w:tcPr>
            <w:tcW w:type="dxa" w:w="114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 T1 2026</w:t>
            </w:r>
          </w:p>
        </w:tc>
        <w:tc>
          <w:tcPr>
            <w:tcW w:type="dxa" w:w="114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Dschang</w:t>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Fokoué</w:t>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Fongo-Tongo</w:t>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Nkong-Ni</w:t>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Penka-Michel</w:t>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Santchou</w:t>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 T1 2026</w:t>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 T1 2025</w:t>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shd w:fill="EDEDED" w:color="auto" w:val="clear"/>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bCs/>
                <w:i w:val="false"/>
                <w:iCs w:val="false"/>
                <w:sz w:val="16"/>
                <w:szCs w:val="16"/>
              </w:rPr>
              <w:t xml:space="preserve">ÉCART</w:t>
            </w:r>
          </w:p>
        </w:tc>
        <w:tc>
          <w:tcPr>
            <w:tcW w:type="dxa" w:w="114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14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14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14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14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14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r>
    </w:tbl>
    <w:p>
      <w:pPr>
        <w:pStyle w:val="Heading4"/>
        <w:spacing w:after="120" w:before="240"/>
      </w:pPr>
      <w:r>
        <w:t xml:space="preserve">b) Production et commercialisation des cuirs</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Synthèse de la production et de la commercialisation des cuirs</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1148"/>
        <w:gridCol w:w="1148"/>
        <w:gridCol w:w="1148"/>
        <w:gridCol w:w="1148"/>
        <w:gridCol w:w="1148"/>
        <w:gridCol w:w="1148"/>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Arrondissement</w:t>
            </w:r>
          </w:p>
        </w:tc>
        <w:tc>
          <w:tcPr>
            <w:tcW w:type="dxa" w:w="114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Quantité (En unité)</w:t>
            </w:r>
          </w:p>
        </w:tc>
        <w:tc>
          <w:tcPr>
            <w:tcW w:type="dxa" w:w="114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Prix moyen FCFA/Unité</w:t>
            </w:r>
          </w:p>
        </w:tc>
        <w:tc>
          <w:tcPr>
            <w:tcW w:type="dxa" w:w="114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Ressources générées (en millions FCFA)</w:t>
            </w:r>
          </w:p>
        </w:tc>
        <w:tc>
          <w:tcPr>
            <w:tcW w:type="dxa" w:w="114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Principales destinations</w:t>
            </w:r>
          </w:p>
        </w:tc>
        <w:tc>
          <w:tcPr>
            <w:tcW w:type="dxa" w:w="114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 T1 2026</w:t>
            </w:r>
          </w:p>
        </w:tc>
        <w:tc>
          <w:tcPr>
            <w:tcW w:type="dxa" w:w="114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Dschang</w:t>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Fokoué</w:t>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Fongo-Tongo</w:t>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Nkong-Ni</w:t>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Penka-Michel</w:t>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Santchou</w:t>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 T1 2026</w:t>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 T1 2025</w:t>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shd w:fill="EDEDED" w:color="auto" w:val="clear"/>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bCs/>
                <w:i w:val="false"/>
                <w:iCs w:val="false"/>
                <w:sz w:val="16"/>
                <w:szCs w:val="16"/>
              </w:rPr>
              <w:t xml:space="preserve">ÉCART</w:t>
            </w:r>
          </w:p>
        </w:tc>
        <w:tc>
          <w:tcPr>
            <w:tcW w:type="dxa" w:w="114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14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14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14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14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14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r>
    </w:tbl>
    <w:p>
      <w:pPr>
        <w:pStyle w:val="Heading3"/>
        <w:spacing w:after="120" w:before="240"/>
      </w:pPr>
      <w:r>
        <w:t xml:space="preserve">II-1-6. Mouvements de bétail</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Situation de la circulation intérieure</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1723"/>
        <w:gridCol w:w="1723"/>
        <w:gridCol w:w="1723"/>
        <w:gridCol w:w="1723"/>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Arrondissement</w:t>
            </w:r>
          </w:p>
        </w:tc>
        <w:tc>
          <w:tcPr>
            <w:tcW w:type="dxa" w:w="1723"/>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Transit</w:t>
            </w:r>
          </w:p>
        </w:tc>
        <w:tc>
          <w:tcPr>
            <w:tcW w:type="dxa" w:w="1723"/>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Transhumance</w:t>
            </w:r>
          </w:p>
        </w:tc>
        <w:tc>
          <w:tcPr>
            <w:tcW w:type="dxa" w:w="1723"/>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 T1 2026</w:t>
            </w:r>
          </w:p>
        </w:tc>
        <w:tc>
          <w:tcPr>
            <w:tcW w:type="dxa" w:w="1723"/>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Dschang</w:t>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Fokoué</w:t>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Fongo-Tongo</w:t>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Nkong-Ni</w:t>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Penka-Michel</w:t>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Santchou</w:t>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 T1 2026</w:t>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 T1 2025</w:t>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shd w:fill="EDEDED" w:color="auto" w:val="clear"/>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bCs/>
                <w:i w:val="false"/>
                <w:iCs w:val="false"/>
                <w:sz w:val="16"/>
                <w:szCs w:val="16"/>
              </w:rPr>
              <w:t xml:space="preserve">ÉCART</w:t>
            </w:r>
          </w:p>
        </w:tc>
        <w:tc>
          <w:tcPr>
            <w:tcW w:type="dxa" w:w="1723"/>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723"/>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723"/>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723"/>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r>
    </w:tbl>
    <w:p>
      <w:pPr>
        <w:pStyle w:val="Heading3"/>
        <w:spacing w:after="120" w:before="240"/>
      </w:pPr>
      <w:r>
        <w:t xml:space="preserve">II-1-7. Exportation d'animaux et produits dérivés</w:t>
      </w:r>
    </w:p>
    <w:p>
      <w:pPr>
        <w:spacing w:after="160" w:line="276"/>
        <w:jc w:val="both"/>
      </w:pPr>
      <w:r>
        <w:rPr>
          <w:rFonts w:ascii="Times New Roman" w:cs="Times New Roman" w:eastAsia="Times New Roman" w:hAnsi="Times New Roman"/>
          <w:b w:val="false"/>
          <w:bCs w:val="false"/>
          <w:i/>
          <w:iCs/>
          <w:color w:val="808080"/>
          <w:sz w:val="19"/>
          <w:szCs w:val="19"/>
        </w:rPr>
        <w:t xml:space="preserve">[ Néant si aucune activité enregistrée. ]</w:t>
      </w:r>
    </w:p>
    <w:p>
      <w:pPr>
        <w:pStyle w:val="Heading3"/>
        <w:spacing w:after="120" w:before="240"/>
      </w:pPr>
      <w:r>
        <w:t xml:space="preserve">II-1-8. Importation d'animaux et produits dérivés</w:t>
      </w:r>
    </w:p>
    <w:p>
      <w:pPr>
        <w:spacing w:after="160" w:line="276"/>
        <w:jc w:val="both"/>
      </w:pPr>
      <w:r>
        <w:rPr>
          <w:rFonts w:ascii="Times New Roman" w:cs="Times New Roman" w:eastAsia="Times New Roman" w:hAnsi="Times New Roman"/>
          <w:b w:val="false"/>
          <w:bCs w:val="false"/>
          <w:i/>
          <w:iCs/>
          <w:color w:val="808080"/>
          <w:sz w:val="19"/>
          <w:szCs w:val="19"/>
        </w:rPr>
        <w:t xml:space="preserve">[ Néant si aucune activité enregistrée. ]</w:t>
      </w:r>
    </w:p>
    <w:p>
      <w:pPr>
        <w:pStyle w:val="Heading2"/>
        <w:spacing w:after="120" w:before="240"/>
      </w:pPr>
      <w:r>
        <w:t xml:space="preserve">II-2. L'ÉLEVAGE OVIN</w:t>
      </w:r>
    </w:p>
    <w:p>
      <w:pPr>
        <w:pStyle w:val="Heading3"/>
        <w:spacing w:after="120" w:before="240"/>
      </w:pPr>
      <w:r>
        <w:t xml:space="preserve">II-2-1. Le cheptel</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Situation du cheptel ovin</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1148"/>
        <w:gridCol w:w="1148"/>
        <w:gridCol w:w="1148"/>
        <w:gridCol w:w="1148"/>
        <w:gridCol w:w="1148"/>
        <w:gridCol w:w="1148"/>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Arrondissement</w:t>
            </w:r>
          </w:p>
        </w:tc>
        <w:tc>
          <w:tcPr>
            <w:tcW w:type="dxa" w:w="114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Béliers</w:t>
            </w:r>
          </w:p>
        </w:tc>
        <w:tc>
          <w:tcPr>
            <w:tcW w:type="dxa" w:w="114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Brebis</w:t>
            </w:r>
          </w:p>
        </w:tc>
        <w:tc>
          <w:tcPr>
            <w:tcW w:type="dxa" w:w="114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Castrés</w:t>
            </w:r>
          </w:p>
        </w:tc>
        <w:tc>
          <w:tcPr>
            <w:tcW w:type="dxa" w:w="114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Agneaux</w:t>
            </w:r>
          </w:p>
        </w:tc>
        <w:tc>
          <w:tcPr>
            <w:tcW w:type="dxa" w:w="114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 T1 2026</w:t>
            </w:r>
          </w:p>
        </w:tc>
        <w:tc>
          <w:tcPr>
            <w:tcW w:type="dxa" w:w="114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Dschang</w:t>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Fokoué</w:t>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Fongo-Tongo</w:t>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Nkong-Ni</w:t>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Penka-Michel</w:t>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Santchou</w:t>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 T1 2026</w:t>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 T1 2025</w:t>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shd w:fill="EDEDED" w:color="auto" w:val="clear"/>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bCs/>
                <w:i w:val="false"/>
                <w:iCs w:val="false"/>
                <w:sz w:val="16"/>
                <w:szCs w:val="16"/>
              </w:rPr>
              <w:t xml:space="preserve">ÉCART</w:t>
            </w:r>
          </w:p>
        </w:tc>
        <w:tc>
          <w:tcPr>
            <w:tcW w:type="dxa" w:w="114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14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14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14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14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14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r>
    </w:tbl>
    <w:p>
      <w:pPr>
        <w:pStyle w:val="Heading3"/>
        <w:spacing w:after="120" w:before="240"/>
      </w:pPr>
      <w:r>
        <w:t xml:space="preserve">II-2-2. Animation pastorale et vulgarisation</w:t>
      </w:r>
    </w:p>
    <w:p>
      <w:pPr>
        <w:spacing w:after="160" w:line="276"/>
        <w:jc w:val="both"/>
      </w:pPr>
      <w:r>
        <w:rPr>
          <w:rFonts w:ascii="Times New Roman" w:cs="Times New Roman" w:eastAsia="Times New Roman" w:hAnsi="Times New Roman"/>
          <w:b w:val="false"/>
          <w:bCs w:val="false"/>
          <w:i/>
          <w:iCs/>
          <w:color w:val="808080"/>
          <w:sz w:val="19"/>
          <w:szCs w:val="19"/>
        </w:rPr>
        <w:t xml:space="preserve">[ a) Encadrement — b) Initiatives paysannes. ]</w:t>
      </w:r>
    </w:p>
    <w:p>
      <w:pPr>
        <w:pStyle w:val="Heading3"/>
        <w:spacing w:after="120" w:before="240"/>
      </w:pPr>
      <w:r>
        <w:t xml:space="preserve">II-2-3. Exploitation du bétail</w:t>
      </w:r>
    </w:p>
    <w:p>
      <w:pPr>
        <w:pStyle w:val="Heading4"/>
        <w:spacing w:after="120" w:before="240"/>
      </w:pPr>
      <w:r>
        <w:t xml:space="preserve">a) Les abattages contrôlés</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Situation des abattages d’ovins par arrondissement</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600"/>
        <w:gridCol w:w="2156"/>
        <w:gridCol w:w="2156"/>
        <w:gridCol w:w="2156"/>
      </w:tblGrid>
      <w:tr>
        <w:trPr>
          <w:tblHeader/>
        </w:trPr>
        <w:tc>
          <w:tcPr>
            <w:tcW w:type="dxa" w:w="260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Arrondissement</w:t>
            </w:r>
          </w:p>
        </w:tc>
        <w:tc>
          <w:tcPr>
            <w:tcW w:type="dxa" w:w="2156"/>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Ovins</w:t>
            </w:r>
          </w:p>
        </w:tc>
        <w:tc>
          <w:tcPr>
            <w:tcW w:type="dxa" w:w="2156"/>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 T1 2026</w:t>
            </w:r>
          </w:p>
        </w:tc>
        <w:tc>
          <w:tcPr>
            <w:tcW w:type="dxa" w:w="2156"/>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 T1 2025</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Dschang</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Fokoué</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Fongo-Tongo</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Nkong-Ni</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Penka-Michel</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Santchou</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 T1 2026</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 T1 2025</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shd w:fill="EDEDED" w:color="auto" w:val="clear"/>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bCs/>
                <w:i w:val="false"/>
                <w:iCs w:val="false"/>
                <w:sz w:val="16"/>
                <w:szCs w:val="16"/>
              </w:rPr>
              <w:t xml:space="preserve">ÉCART</w:t>
            </w:r>
          </w:p>
        </w:tc>
        <w:tc>
          <w:tcPr>
            <w:tcW w:type="dxa" w:w="2156"/>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2156"/>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2156"/>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r>
    </w:tbl>
    <w:p>
      <w:pPr>
        <w:pStyle w:val="Heading4"/>
        <w:spacing w:after="120" w:before="240"/>
      </w:pPr>
      <w:r>
        <w:t xml:space="preserve">b) Production de viande en tonnes</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Etat de la production de viande ovine en tonnes</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600"/>
        <w:gridCol w:w="2156"/>
        <w:gridCol w:w="2156"/>
        <w:gridCol w:w="2156"/>
      </w:tblGrid>
      <w:tr>
        <w:trPr>
          <w:tblHeader/>
        </w:trPr>
        <w:tc>
          <w:tcPr>
            <w:tcW w:type="dxa" w:w="260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Arrondissement</w:t>
            </w:r>
          </w:p>
        </w:tc>
        <w:tc>
          <w:tcPr>
            <w:tcW w:type="dxa" w:w="2156"/>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Quantité en tonnes</w:t>
            </w:r>
          </w:p>
        </w:tc>
        <w:tc>
          <w:tcPr>
            <w:tcW w:type="dxa" w:w="2156"/>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 T1 2026</w:t>
            </w:r>
          </w:p>
        </w:tc>
        <w:tc>
          <w:tcPr>
            <w:tcW w:type="dxa" w:w="2156"/>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 T1 2025</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Dschang</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Fokoué</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Fongo-Tongo</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Nkong-Ni</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Penka-Michel</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Santchou</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 T1 2026</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 T1 2025</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shd w:fill="EDEDED" w:color="auto" w:val="clear"/>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bCs/>
                <w:i w:val="false"/>
                <w:iCs w:val="false"/>
                <w:sz w:val="16"/>
                <w:szCs w:val="16"/>
              </w:rPr>
              <w:t xml:space="preserve">ÉCART</w:t>
            </w:r>
          </w:p>
        </w:tc>
        <w:tc>
          <w:tcPr>
            <w:tcW w:type="dxa" w:w="2156"/>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2156"/>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2156"/>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r>
    </w:tbl>
    <w:p>
      <w:pPr>
        <w:pStyle w:val="Heading4"/>
        <w:spacing w:after="120" w:before="240"/>
      </w:pPr>
      <w:r>
        <w:t xml:space="preserve">c) Commercialisation des animaux</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Etat de la commercialisation des animaux et de la viande</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600"/>
        <w:gridCol w:w="2156"/>
        <w:gridCol w:w="2156"/>
        <w:gridCol w:w="2156"/>
      </w:tblGrid>
      <w:tr>
        <w:trPr>
          <w:tblHeader/>
        </w:trPr>
        <w:tc>
          <w:tcPr>
            <w:tcW w:type="dxa" w:w="260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Arrondissement</w:t>
            </w:r>
          </w:p>
        </w:tc>
        <w:tc>
          <w:tcPr>
            <w:tcW w:type="dxa" w:w="2156"/>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Animaux sur pied</w:t>
            </w:r>
          </w:p>
        </w:tc>
        <w:tc>
          <w:tcPr>
            <w:tcW w:type="dxa" w:w="2156"/>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 T1 2026</w:t>
            </w:r>
          </w:p>
        </w:tc>
        <w:tc>
          <w:tcPr>
            <w:tcW w:type="dxa" w:w="2156"/>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 T1 2025</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Dschang</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Fokoué</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Fongo-Tongo</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Nkong-Ni</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Penka-Michel</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Santchou</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 T1 2026</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 T1 2025</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shd w:fill="EDEDED" w:color="auto" w:val="clear"/>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bCs/>
                <w:i w:val="false"/>
                <w:iCs w:val="false"/>
                <w:sz w:val="16"/>
                <w:szCs w:val="16"/>
              </w:rPr>
              <w:t xml:space="preserve">ÉCART</w:t>
            </w:r>
          </w:p>
        </w:tc>
        <w:tc>
          <w:tcPr>
            <w:tcW w:type="dxa" w:w="2156"/>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2156"/>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2156"/>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r>
    </w:tbl>
    <w:p>
      <w:pPr>
        <w:pStyle w:val="Heading3"/>
        <w:spacing w:after="120" w:before="240"/>
      </w:pPr>
      <w:r>
        <w:t xml:space="preserve">II-2-4. Mouvements de bétail</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Etat de la circulation intérieure des ovins par arrondissement</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1378"/>
        <w:gridCol w:w="1378"/>
        <w:gridCol w:w="1378"/>
        <w:gridCol w:w="1378"/>
        <w:gridCol w:w="1378"/>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Arrondissement</w:t>
            </w:r>
          </w:p>
        </w:tc>
        <w:tc>
          <w:tcPr>
            <w:tcW w:type="dxa" w:w="137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Nombre de têtes</w:t>
            </w:r>
          </w:p>
        </w:tc>
        <w:tc>
          <w:tcPr>
            <w:tcW w:type="dxa" w:w="137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Provenance</w:t>
            </w:r>
          </w:p>
        </w:tc>
        <w:tc>
          <w:tcPr>
            <w:tcW w:type="dxa" w:w="137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Destination</w:t>
            </w:r>
          </w:p>
        </w:tc>
        <w:tc>
          <w:tcPr>
            <w:tcW w:type="dxa" w:w="137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 T1 2026</w:t>
            </w:r>
          </w:p>
        </w:tc>
        <w:tc>
          <w:tcPr>
            <w:tcW w:type="dxa" w:w="137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Dschang</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Fokoué</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Fongo-Tongo</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Nkong-Ni</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Penka-Michel</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Santchou</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 T1 2026</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 T1 2025</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shd w:fill="EDEDED" w:color="auto" w:val="clear"/>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bCs/>
                <w:i w:val="false"/>
                <w:iCs w:val="false"/>
                <w:sz w:val="16"/>
                <w:szCs w:val="16"/>
              </w:rPr>
              <w:t xml:space="preserve">ÉCART</w:t>
            </w:r>
          </w:p>
        </w:tc>
        <w:tc>
          <w:tcPr>
            <w:tcW w:type="dxa" w:w="137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37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37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37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37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r>
    </w:tbl>
    <w:p>
      <w:pPr>
        <w:pStyle w:val="Heading2"/>
        <w:spacing w:after="120" w:before="240"/>
      </w:pPr>
      <w:r>
        <w:t xml:space="preserve">II-3. L'ÉLEVAGE CAPRIN</w:t>
      </w:r>
    </w:p>
    <w:p>
      <w:pPr>
        <w:pStyle w:val="Heading3"/>
        <w:spacing w:after="120" w:before="240"/>
      </w:pPr>
      <w:r>
        <w:t xml:space="preserve">II-3-1. Le cheptel</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Situation du cheptel caprin par arrondissement</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600"/>
        <w:gridCol w:w="2156"/>
        <w:gridCol w:w="2156"/>
        <w:gridCol w:w="2156"/>
      </w:tblGrid>
      <w:tr>
        <w:trPr>
          <w:tblHeader/>
        </w:trPr>
        <w:tc>
          <w:tcPr>
            <w:tcW w:type="dxa" w:w="260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Arrondissement</w:t>
            </w:r>
          </w:p>
        </w:tc>
        <w:tc>
          <w:tcPr>
            <w:tcW w:type="dxa" w:w="2156"/>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Catégorie</w:t>
            </w:r>
          </w:p>
        </w:tc>
        <w:tc>
          <w:tcPr>
            <w:tcW w:type="dxa" w:w="2156"/>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 T1 2026</w:t>
            </w:r>
          </w:p>
        </w:tc>
        <w:tc>
          <w:tcPr>
            <w:tcW w:type="dxa" w:w="2156"/>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 T1 2025</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Dschang</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Fokoué</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Fongo-Tongo</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Nkong-Ni</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Penka-Michel</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Santchou</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 T1 2026</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 T1 2025</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shd w:fill="EDEDED" w:color="auto" w:val="clear"/>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bCs/>
                <w:i w:val="false"/>
                <w:iCs w:val="false"/>
                <w:sz w:val="16"/>
                <w:szCs w:val="16"/>
              </w:rPr>
              <w:t xml:space="preserve">ÉCART</w:t>
            </w:r>
          </w:p>
        </w:tc>
        <w:tc>
          <w:tcPr>
            <w:tcW w:type="dxa" w:w="2156"/>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2156"/>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2156"/>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r>
    </w:tbl>
    <w:p>
      <w:pPr>
        <w:pStyle w:val="Heading3"/>
        <w:spacing w:after="120" w:before="240"/>
      </w:pPr>
      <w:r>
        <w:t xml:space="preserve">II-3-2. Animation pastorale et vulgarisation</w:t>
      </w:r>
    </w:p>
    <w:p>
      <w:pPr>
        <w:spacing w:after="160" w:line="276"/>
        <w:jc w:val="both"/>
      </w:pPr>
      <w:r>
        <w:rPr>
          <w:rFonts w:ascii="Times New Roman" w:cs="Times New Roman" w:eastAsia="Times New Roman" w:hAnsi="Times New Roman"/>
          <w:b w:val="false"/>
          <w:bCs w:val="false"/>
          <w:i/>
          <w:iCs/>
          <w:color w:val="808080"/>
          <w:sz w:val="19"/>
          <w:szCs w:val="19"/>
        </w:rPr>
        <w:t xml:space="preserve">[ a) Encadrement — b) Initiatives paysannes. ]</w:t>
      </w:r>
    </w:p>
    <w:p>
      <w:pPr>
        <w:pStyle w:val="Heading3"/>
        <w:spacing w:after="120" w:before="240"/>
      </w:pPr>
      <w:r>
        <w:t xml:space="preserve">II-3-3. Exploitation du bétail</w:t>
      </w:r>
    </w:p>
    <w:p>
      <w:pPr>
        <w:pStyle w:val="Heading4"/>
        <w:spacing w:after="120" w:before="240"/>
      </w:pPr>
      <w:r>
        <w:t xml:space="preserve">a) Abattages contrôlés</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Situation des abattages de caprins</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600"/>
        <w:gridCol w:w="2156"/>
        <w:gridCol w:w="2156"/>
        <w:gridCol w:w="2156"/>
      </w:tblGrid>
      <w:tr>
        <w:trPr>
          <w:tblHeader/>
        </w:trPr>
        <w:tc>
          <w:tcPr>
            <w:tcW w:type="dxa" w:w="260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Arrondissement</w:t>
            </w:r>
          </w:p>
        </w:tc>
        <w:tc>
          <w:tcPr>
            <w:tcW w:type="dxa" w:w="2156"/>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Quantité (en nombre de têtes)</w:t>
            </w:r>
          </w:p>
        </w:tc>
        <w:tc>
          <w:tcPr>
            <w:tcW w:type="dxa" w:w="2156"/>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 T1 2026</w:t>
            </w:r>
          </w:p>
        </w:tc>
        <w:tc>
          <w:tcPr>
            <w:tcW w:type="dxa" w:w="2156"/>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 T1 2025</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Dschang</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Fokoué</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Fongo-Tongo</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Nkong-Ni</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Penka-Michel</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Santchou</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 T1 2026</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 T1 2025</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shd w:fill="EDEDED" w:color="auto" w:val="clear"/>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bCs/>
                <w:i w:val="false"/>
                <w:iCs w:val="false"/>
                <w:sz w:val="16"/>
                <w:szCs w:val="16"/>
              </w:rPr>
              <w:t xml:space="preserve">ÉCART</w:t>
            </w:r>
          </w:p>
        </w:tc>
        <w:tc>
          <w:tcPr>
            <w:tcW w:type="dxa" w:w="2156"/>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2156"/>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2156"/>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r>
    </w:tbl>
    <w:p>
      <w:pPr>
        <w:pStyle w:val="Heading4"/>
        <w:spacing w:after="120" w:before="240"/>
      </w:pPr>
      <w:r>
        <w:t xml:space="preserve">b) Production de viande en tonnes</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Situation de la production de viande de caprins en tonnes</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600"/>
        <w:gridCol w:w="2156"/>
        <w:gridCol w:w="2156"/>
        <w:gridCol w:w="2156"/>
      </w:tblGrid>
      <w:tr>
        <w:trPr>
          <w:tblHeader/>
        </w:trPr>
        <w:tc>
          <w:tcPr>
            <w:tcW w:type="dxa" w:w="260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Arrondissement</w:t>
            </w:r>
          </w:p>
        </w:tc>
        <w:tc>
          <w:tcPr>
            <w:tcW w:type="dxa" w:w="2156"/>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Quantité de viande (en tonnes)</w:t>
            </w:r>
          </w:p>
        </w:tc>
        <w:tc>
          <w:tcPr>
            <w:tcW w:type="dxa" w:w="2156"/>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 T1 2026</w:t>
            </w:r>
          </w:p>
        </w:tc>
        <w:tc>
          <w:tcPr>
            <w:tcW w:type="dxa" w:w="2156"/>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 T1 2025</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Dschang</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Fokoué</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Fongo-Tongo</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Nkong-Ni</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Penka-Michel</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Santchou</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 T1 2026</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 T1 2025</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shd w:fill="EDEDED" w:color="auto" w:val="clear"/>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bCs/>
                <w:i w:val="false"/>
                <w:iCs w:val="false"/>
                <w:sz w:val="16"/>
                <w:szCs w:val="16"/>
              </w:rPr>
              <w:t xml:space="preserve">ÉCART</w:t>
            </w:r>
          </w:p>
        </w:tc>
        <w:tc>
          <w:tcPr>
            <w:tcW w:type="dxa" w:w="2156"/>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2156"/>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2156"/>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r>
    </w:tbl>
    <w:p>
      <w:pPr>
        <w:pStyle w:val="Heading4"/>
        <w:spacing w:after="120" w:before="240"/>
      </w:pPr>
      <w:r>
        <w:t xml:space="preserve">c) Commercialisation des animaux</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Situation de la commercialisation des animaux sur pied</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1378"/>
        <w:gridCol w:w="1378"/>
        <w:gridCol w:w="1378"/>
        <w:gridCol w:w="1378"/>
        <w:gridCol w:w="1378"/>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Arrondissement</w:t>
            </w:r>
          </w:p>
        </w:tc>
        <w:tc>
          <w:tcPr>
            <w:tcW w:type="dxa" w:w="137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Effectifs (en têtes)</w:t>
            </w:r>
          </w:p>
        </w:tc>
        <w:tc>
          <w:tcPr>
            <w:tcW w:type="dxa" w:w="137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Prix moyen(en FCFA)</w:t>
            </w:r>
          </w:p>
        </w:tc>
        <w:tc>
          <w:tcPr>
            <w:tcW w:type="dxa" w:w="137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Ressources générées(en M FCFA)</w:t>
            </w:r>
          </w:p>
        </w:tc>
        <w:tc>
          <w:tcPr>
            <w:tcW w:type="dxa" w:w="137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 T1 2026</w:t>
            </w:r>
          </w:p>
        </w:tc>
        <w:tc>
          <w:tcPr>
            <w:tcW w:type="dxa" w:w="137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Dschang</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Fokoué</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Fongo-Tongo</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Nkong-Ni</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Penka-Michel</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Santchou</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 T1 2026</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 T1 2025</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shd w:fill="EDEDED" w:color="auto" w:val="clear"/>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bCs/>
                <w:i w:val="false"/>
                <w:iCs w:val="false"/>
                <w:sz w:val="16"/>
                <w:szCs w:val="16"/>
              </w:rPr>
              <w:t xml:space="preserve">ÉCART</w:t>
            </w:r>
          </w:p>
        </w:tc>
        <w:tc>
          <w:tcPr>
            <w:tcW w:type="dxa" w:w="137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37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37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37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37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r>
    </w:tbl>
    <w:p>
      <w:pPr>
        <w:pStyle w:val="Heading3"/>
        <w:spacing w:after="120" w:before="240"/>
      </w:pPr>
      <w:r>
        <w:t xml:space="preserve">II-3-4. Mouvements de bétail</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Situation de la circulation intérieure des animaux sur pied</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1378"/>
        <w:gridCol w:w="1378"/>
        <w:gridCol w:w="1378"/>
        <w:gridCol w:w="1378"/>
        <w:gridCol w:w="1378"/>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Arrondissement</w:t>
            </w:r>
          </w:p>
        </w:tc>
        <w:tc>
          <w:tcPr>
            <w:tcW w:type="dxa" w:w="137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Nombre de têtes</w:t>
            </w:r>
          </w:p>
        </w:tc>
        <w:tc>
          <w:tcPr>
            <w:tcW w:type="dxa" w:w="137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Provenance</w:t>
            </w:r>
          </w:p>
        </w:tc>
        <w:tc>
          <w:tcPr>
            <w:tcW w:type="dxa" w:w="137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Destination</w:t>
            </w:r>
          </w:p>
        </w:tc>
        <w:tc>
          <w:tcPr>
            <w:tcW w:type="dxa" w:w="137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 T1 2026</w:t>
            </w:r>
          </w:p>
        </w:tc>
        <w:tc>
          <w:tcPr>
            <w:tcW w:type="dxa" w:w="137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Dschang</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Fokoué</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Fongo-Tongo</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Nkong-Ni</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Penka-Michel</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Santchou</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 T1 2026</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 T1 2025</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shd w:fill="EDEDED" w:color="auto" w:val="clear"/>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bCs/>
                <w:i w:val="false"/>
                <w:iCs w:val="false"/>
                <w:sz w:val="16"/>
                <w:szCs w:val="16"/>
              </w:rPr>
              <w:t xml:space="preserve">ÉCART</w:t>
            </w:r>
          </w:p>
        </w:tc>
        <w:tc>
          <w:tcPr>
            <w:tcW w:type="dxa" w:w="137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37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37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37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37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r>
    </w:tbl>
    <w:p>
      <w:pPr>
        <w:pStyle w:val="Heading2"/>
        <w:spacing w:after="120" w:before="240"/>
      </w:pPr>
      <w:r>
        <w:t xml:space="preserve">II-4. LES ÉLEVAGES D'ASINS ET D'ÉQUIDÉS</w:t>
      </w:r>
    </w:p>
    <w:p>
      <w:pPr>
        <w:pStyle w:val="Heading3"/>
        <w:spacing w:after="120" w:before="240"/>
      </w:pPr>
      <w:r>
        <w:t xml:space="preserve">II-4-1. Le cheptel</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Situation des cheptels de camélidés et d’équidés</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1148"/>
        <w:gridCol w:w="1148"/>
        <w:gridCol w:w="1148"/>
        <w:gridCol w:w="1148"/>
        <w:gridCol w:w="1148"/>
        <w:gridCol w:w="1148"/>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Arrondissement</w:t>
            </w:r>
          </w:p>
        </w:tc>
        <w:tc>
          <w:tcPr>
            <w:tcW w:type="dxa" w:w="114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Anes</w:t>
            </w:r>
          </w:p>
        </w:tc>
        <w:tc>
          <w:tcPr>
            <w:tcW w:type="dxa" w:w="114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Chameaux</w:t>
            </w:r>
          </w:p>
        </w:tc>
        <w:tc>
          <w:tcPr>
            <w:tcW w:type="dxa" w:w="114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Chevaux</w:t>
            </w:r>
          </w:p>
        </w:tc>
        <w:tc>
          <w:tcPr>
            <w:tcW w:type="dxa" w:w="114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Mulets</w:t>
            </w:r>
          </w:p>
        </w:tc>
        <w:tc>
          <w:tcPr>
            <w:tcW w:type="dxa" w:w="114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 T1 2026</w:t>
            </w:r>
          </w:p>
        </w:tc>
        <w:tc>
          <w:tcPr>
            <w:tcW w:type="dxa" w:w="114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Dschang</w:t>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Fokoué</w:t>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Fongo-Tongo</w:t>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Nkong-Ni</w:t>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Penka-Michel</w:t>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Santchou</w:t>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 T1 2026</w:t>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 T1 2025</w:t>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shd w:fill="EDEDED" w:color="auto" w:val="clear"/>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bCs/>
                <w:i w:val="false"/>
                <w:iCs w:val="false"/>
                <w:sz w:val="16"/>
                <w:szCs w:val="16"/>
              </w:rPr>
              <w:t xml:space="preserve">ÉCART</w:t>
            </w:r>
          </w:p>
        </w:tc>
        <w:tc>
          <w:tcPr>
            <w:tcW w:type="dxa" w:w="114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14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14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14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14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14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r>
    </w:tbl>
    <w:p>
      <w:pPr>
        <w:pStyle w:val="Heading3"/>
        <w:spacing w:after="120" w:before="240"/>
      </w:pPr>
      <w:r>
        <w:t xml:space="preserve">II-4-2. Exploitation du bétail</w:t>
      </w:r>
    </w:p>
    <w:p>
      <w:pPr>
        <w:pStyle w:val="Heading4"/>
        <w:spacing w:after="120" w:before="240"/>
      </w:pPr>
      <w:r>
        <w:t xml:space="preserve">a) Abattages contrôlés</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Situation des abattages d’équidés</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1378"/>
        <w:gridCol w:w="1378"/>
        <w:gridCol w:w="1378"/>
        <w:gridCol w:w="1378"/>
        <w:gridCol w:w="1378"/>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Arrondissement</w:t>
            </w:r>
          </w:p>
        </w:tc>
        <w:tc>
          <w:tcPr>
            <w:tcW w:type="dxa" w:w="137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ANES</w:t>
            </w:r>
          </w:p>
        </w:tc>
        <w:tc>
          <w:tcPr>
            <w:tcW w:type="dxa" w:w="137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CHEVAUX</w:t>
            </w:r>
          </w:p>
        </w:tc>
        <w:tc>
          <w:tcPr>
            <w:tcW w:type="dxa" w:w="137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CHAMEAUX</w:t>
            </w:r>
          </w:p>
        </w:tc>
        <w:tc>
          <w:tcPr>
            <w:tcW w:type="dxa" w:w="137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 T1 2026</w:t>
            </w:r>
          </w:p>
        </w:tc>
        <w:tc>
          <w:tcPr>
            <w:tcW w:type="dxa" w:w="137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Dschang</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Fokoué</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Fongo-Tongo</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Nkong-Ni</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Penka-Michel</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Santchou</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 T1 2026</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 T1 2025</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shd w:fill="EDEDED" w:color="auto" w:val="clear"/>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bCs/>
                <w:i w:val="false"/>
                <w:iCs w:val="false"/>
                <w:sz w:val="16"/>
                <w:szCs w:val="16"/>
              </w:rPr>
              <w:t xml:space="preserve">ÉCART</w:t>
            </w:r>
          </w:p>
        </w:tc>
        <w:tc>
          <w:tcPr>
            <w:tcW w:type="dxa" w:w="137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37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37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37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37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r>
    </w:tbl>
    <w:p>
      <w:pPr>
        <w:pStyle w:val="Heading4"/>
        <w:spacing w:after="120" w:before="240"/>
      </w:pPr>
      <w:r>
        <w:t xml:space="preserve">b) Production de viande en tonnes</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Etat de la production de viande dans les élevages d’équidés</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1723"/>
        <w:gridCol w:w="1723"/>
        <w:gridCol w:w="1723"/>
        <w:gridCol w:w="1723"/>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Arrondissement/Espèces</w:t>
            </w:r>
          </w:p>
        </w:tc>
        <w:tc>
          <w:tcPr>
            <w:tcW w:type="dxa" w:w="1723"/>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Anes</w:t>
            </w:r>
          </w:p>
        </w:tc>
        <w:tc>
          <w:tcPr>
            <w:tcW w:type="dxa" w:w="1723"/>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Chevaux</w:t>
            </w:r>
          </w:p>
        </w:tc>
        <w:tc>
          <w:tcPr>
            <w:tcW w:type="dxa" w:w="1723"/>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 T1 2026</w:t>
            </w:r>
          </w:p>
        </w:tc>
        <w:tc>
          <w:tcPr>
            <w:tcW w:type="dxa" w:w="1723"/>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Dschang</w:t>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Fokoué</w:t>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Fongo-Tongo</w:t>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Nkong-Ni</w:t>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Penka-Michel</w:t>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Santchou</w:t>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 T1 2026</w:t>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 T1 2025</w:t>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shd w:fill="EDEDED" w:color="auto" w:val="clear"/>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bCs/>
                <w:i w:val="false"/>
                <w:iCs w:val="false"/>
                <w:sz w:val="16"/>
                <w:szCs w:val="16"/>
              </w:rPr>
              <w:t xml:space="preserve">ÉCART</w:t>
            </w:r>
          </w:p>
        </w:tc>
        <w:tc>
          <w:tcPr>
            <w:tcW w:type="dxa" w:w="1723"/>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723"/>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723"/>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723"/>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r>
    </w:tbl>
    <w:p>
      <w:pPr>
        <w:pStyle w:val="Heading4"/>
        <w:spacing w:after="120" w:before="240"/>
      </w:pPr>
      <w:r>
        <w:t xml:space="preserve">c) Commercialisation des animaux</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Situation de la commercialisation d’animaux sur pied dans les élevages d’équidés</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600"/>
        <w:gridCol w:w="3235"/>
        <w:gridCol w:w="3235"/>
      </w:tblGrid>
      <w:tr>
        <w:trPr>
          <w:tblHeader/>
        </w:trPr>
        <w:tc>
          <w:tcPr>
            <w:tcW w:type="dxa" w:w="260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Départements</w:t>
            </w:r>
          </w:p>
        </w:tc>
        <w:tc>
          <w:tcPr>
            <w:tcW w:type="dxa" w:w="3235"/>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Anes</w:t>
            </w:r>
          </w:p>
        </w:tc>
        <w:tc>
          <w:tcPr>
            <w:tcW w:type="dxa" w:w="3235"/>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Chevaux</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RAS</w:t>
            </w:r>
          </w:p>
        </w:tc>
        <w:tc>
          <w:tcPr>
            <w:tcW w:type="dxa" w:w="323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323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w:t>
            </w:r>
          </w:p>
        </w:tc>
        <w:tc>
          <w:tcPr>
            <w:tcW w:type="dxa" w:w="323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323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bl>
    <w:p>
      <w:pPr>
        <w:pStyle w:val="Heading2"/>
        <w:spacing w:after="120" w:before="240"/>
      </w:pPr>
      <w:r>
        <w:t xml:space="preserve">II-5. L'ÉLEVAGE PORCIN</w:t>
      </w:r>
    </w:p>
    <w:p>
      <w:pPr>
        <w:pStyle w:val="Heading3"/>
        <w:spacing w:after="120" w:before="240"/>
      </w:pPr>
      <w:r>
        <w:t xml:space="preserve">II-5-1. Le cheptel</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Situation du cheptel porcin par arrondissement</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861"/>
        <w:gridCol w:w="861"/>
        <w:gridCol w:w="861"/>
        <w:gridCol w:w="861"/>
        <w:gridCol w:w="861"/>
        <w:gridCol w:w="861"/>
        <w:gridCol w:w="861"/>
        <w:gridCol w:w="861"/>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Arrondissement</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Verrats</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Truies</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Castrés</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Porcelets</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1er S1 2026</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1er S1 2025</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2026</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Dschang</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Fokoué</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Fongo-Tongo</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Nkong-Ni</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Penka-Michel</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Santchou</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TOTAL T1 2026</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TOTAL T1 2025</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shd w:fill="EDEDED" w:color="auto" w:val="clear"/>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bCs/>
                <w:i w:val="false"/>
                <w:iCs w:val="false"/>
                <w:sz w:val="15"/>
                <w:szCs w:val="15"/>
              </w:rPr>
              <w:t xml:space="preserve">ÉCART</w:t>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r>
    </w:tbl>
    <w:p>
      <w:pPr>
        <w:pStyle w:val="Heading3"/>
        <w:spacing w:after="120" w:before="240"/>
      </w:pPr>
      <w:r>
        <w:t xml:space="preserve">II-5-2. Animation pastorale et vulgarisation</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Dynamique des organisations</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984"/>
        <w:gridCol w:w="984"/>
        <w:gridCol w:w="984"/>
        <w:gridCol w:w="984"/>
        <w:gridCol w:w="984"/>
        <w:gridCol w:w="984"/>
        <w:gridCol w:w="984"/>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Arrondissement</w:t>
            </w:r>
          </w:p>
        </w:tc>
        <w:tc>
          <w:tcPr>
            <w:tcW w:type="dxa" w:w="984"/>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Nbre de GIC</w:t>
            </w:r>
          </w:p>
        </w:tc>
        <w:tc>
          <w:tcPr>
            <w:tcW w:type="dxa" w:w="984"/>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Nombre d'Unions</w:t>
            </w:r>
          </w:p>
        </w:tc>
        <w:tc>
          <w:tcPr>
            <w:tcW w:type="dxa" w:w="984"/>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Fédération</w:t>
            </w:r>
          </w:p>
        </w:tc>
        <w:tc>
          <w:tcPr>
            <w:tcW w:type="dxa" w:w="984"/>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Confédération</w:t>
            </w:r>
          </w:p>
        </w:tc>
        <w:tc>
          <w:tcPr>
            <w:tcW w:type="dxa" w:w="984"/>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Appuis accordés en en millions de FCFA</w:t>
            </w:r>
          </w:p>
        </w:tc>
        <w:tc>
          <w:tcPr>
            <w:tcW w:type="dxa" w:w="984"/>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2026</w:t>
            </w:r>
          </w:p>
        </w:tc>
        <w:tc>
          <w:tcPr>
            <w:tcW w:type="dxa" w:w="984"/>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Dschang</w:t>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Fokoué</w:t>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Fongo-Tongo</w:t>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Nkong-Ni</w:t>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Penka-Michel</w:t>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Santchou</w:t>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TOTAL T1 2026</w:t>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TOTAL T1 2025</w:t>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shd w:fill="EDEDED" w:color="auto" w:val="clear"/>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bCs/>
                <w:i w:val="false"/>
                <w:iCs w:val="false"/>
                <w:sz w:val="15"/>
                <w:szCs w:val="15"/>
              </w:rPr>
              <w:t xml:space="preserve">ÉCART</w:t>
            </w:r>
          </w:p>
        </w:tc>
        <w:tc>
          <w:tcPr>
            <w:tcW w:type="dxa" w:w="984"/>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984"/>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984"/>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984"/>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984"/>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984"/>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984"/>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r>
    </w:tbl>
    <w:p>
      <w:pPr>
        <w:pStyle w:val="Heading3"/>
        <w:spacing w:after="120" w:before="240"/>
      </w:pPr>
      <w:r>
        <w:t xml:space="preserve">II-5-3. Exploitation du bétail</w:t>
      </w:r>
    </w:p>
    <w:p>
      <w:pPr>
        <w:pStyle w:val="Heading4"/>
        <w:spacing w:after="120" w:before="240"/>
      </w:pPr>
      <w:r>
        <w:t xml:space="preserve">a) Abattages contrôlés</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Situation des abattages de porcins</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1378"/>
        <w:gridCol w:w="1378"/>
        <w:gridCol w:w="1378"/>
        <w:gridCol w:w="1378"/>
        <w:gridCol w:w="1378"/>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Arrondissement</w:t>
            </w:r>
          </w:p>
        </w:tc>
        <w:tc>
          <w:tcPr>
            <w:tcW w:type="dxa" w:w="137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Verrats</w:t>
            </w:r>
          </w:p>
        </w:tc>
        <w:tc>
          <w:tcPr>
            <w:tcW w:type="dxa" w:w="137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Truies</w:t>
            </w:r>
          </w:p>
        </w:tc>
        <w:tc>
          <w:tcPr>
            <w:tcW w:type="dxa" w:w="137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Castrés</w:t>
            </w:r>
          </w:p>
        </w:tc>
        <w:tc>
          <w:tcPr>
            <w:tcW w:type="dxa" w:w="137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 T1 2026</w:t>
            </w:r>
          </w:p>
        </w:tc>
        <w:tc>
          <w:tcPr>
            <w:tcW w:type="dxa" w:w="137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Dschang</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Fokoué</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Fongo-Tongo</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Nkong-Ni</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Penka-Michel</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Santchou</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 T1 2026</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 T1 2025</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shd w:fill="EDEDED" w:color="auto" w:val="clear"/>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bCs/>
                <w:i w:val="false"/>
                <w:iCs w:val="false"/>
                <w:sz w:val="16"/>
                <w:szCs w:val="16"/>
              </w:rPr>
              <w:t xml:space="preserve">ÉCART</w:t>
            </w:r>
          </w:p>
        </w:tc>
        <w:tc>
          <w:tcPr>
            <w:tcW w:type="dxa" w:w="137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37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37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37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37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r>
    </w:tbl>
    <w:p>
      <w:pPr>
        <w:pStyle w:val="Heading4"/>
        <w:spacing w:after="120" w:before="240"/>
      </w:pPr>
      <w:r>
        <w:t xml:space="preserve">b) Production de viande en tonnes</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Situation de la production de viande de porcins en tonnes</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1378"/>
        <w:gridCol w:w="1378"/>
        <w:gridCol w:w="1378"/>
        <w:gridCol w:w="1378"/>
        <w:gridCol w:w="1378"/>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Arrondissement</w:t>
            </w:r>
          </w:p>
        </w:tc>
        <w:tc>
          <w:tcPr>
            <w:tcW w:type="dxa" w:w="137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Verrats</w:t>
            </w:r>
          </w:p>
        </w:tc>
        <w:tc>
          <w:tcPr>
            <w:tcW w:type="dxa" w:w="137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Truies</w:t>
            </w:r>
          </w:p>
        </w:tc>
        <w:tc>
          <w:tcPr>
            <w:tcW w:type="dxa" w:w="137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Castrés</w:t>
            </w:r>
          </w:p>
        </w:tc>
        <w:tc>
          <w:tcPr>
            <w:tcW w:type="dxa" w:w="137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 T1 2026</w:t>
            </w:r>
          </w:p>
        </w:tc>
        <w:tc>
          <w:tcPr>
            <w:tcW w:type="dxa" w:w="137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Dschang</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Fokoué</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Fongo-Tongo</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Nkong-Ni</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Penka-Michel</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Santchou</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 T1 2026</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 T1 2025</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shd w:fill="EDEDED" w:color="auto" w:val="clear"/>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bCs/>
                <w:i w:val="false"/>
                <w:iCs w:val="false"/>
                <w:sz w:val="16"/>
                <w:szCs w:val="16"/>
              </w:rPr>
              <w:t xml:space="preserve">ÉCART</w:t>
            </w:r>
          </w:p>
        </w:tc>
        <w:tc>
          <w:tcPr>
            <w:tcW w:type="dxa" w:w="137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37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37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37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37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r>
    </w:tbl>
    <w:p>
      <w:pPr>
        <w:pStyle w:val="Heading4"/>
        <w:spacing w:after="120" w:before="240"/>
      </w:pPr>
      <w:r>
        <w:t xml:space="preserve">c) Commercialisation des animaux</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Etat de la commercialisation des produits issus de l’élevage de porcins</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600"/>
        <w:gridCol w:w="2156"/>
        <w:gridCol w:w="2156"/>
        <w:gridCol w:w="2156"/>
      </w:tblGrid>
      <w:tr>
        <w:trPr>
          <w:tblHeader/>
        </w:trPr>
        <w:tc>
          <w:tcPr>
            <w:tcW w:type="dxa" w:w="260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Arrondissement</w:t>
            </w:r>
          </w:p>
        </w:tc>
        <w:tc>
          <w:tcPr>
            <w:tcW w:type="dxa" w:w="2156"/>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Animaux sur pied</w:t>
            </w:r>
          </w:p>
        </w:tc>
        <w:tc>
          <w:tcPr>
            <w:tcW w:type="dxa" w:w="2156"/>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 T1 2026</w:t>
            </w:r>
          </w:p>
        </w:tc>
        <w:tc>
          <w:tcPr>
            <w:tcW w:type="dxa" w:w="2156"/>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 T1 2025</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Dschang</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Fokoué</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Fongo-Tongo</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Nkong-Ni</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Penka-Michel</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Santchou</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 T1 2026</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 T1 2025</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shd w:fill="EDEDED" w:color="auto" w:val="clear"/>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bCs/>
                <w:i w:val="false"/>
                <w:iCs w:val="false"/>
                <w:sz w:val="16"/>
                <w:szCs w:val="16"/>
              </w:rPr>
              <w:t xml:space="preserve">ÉCART</w:t>
            </w:r>
          </w:p>
        </w:tc>
        <w:tc>
          <w:tcPr>
            <w:tcW w:type="dxa" w:w="2156"/>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2156"/>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2156"/>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r>
    </w:tbl>
    <w:p>
      <w:pPr>
        <w:pStyle w:val="Heading2"/>
        <w:spacing w:after="120" w:before="240"/>
      </w:pPr>
      <w:r>
        <w:t xml:space="preserve">II-6. LES ÉLEVAGES AVICOLES</w:t>
      </w:r>
    </w:p>
    <w:p>
      <w:pPr>
        <w:pStyle w:val="Heading3"/>
        <w:spacing w:after="120" w:before="240"/>
      </w:pPr>
      <w:r>
        <w:t xml:space="preserve">II-6-1. La poule locale</w:t>
      </w:r>
    </w:p>
    <w:p>
      <w:pPr>
        <w:spacing w:after="160" w:line="276"/>
        <w:jc w:val="both"/>
      </w:pPr>
      <w:r>
        <w:rPr>
          <w:rFonts w:ascii="Times New Roman" w:cs="Times New Roman" w:eastAsia="Times New Roman" w:hAnsi="Times New Roman"/>
          <w:b w:val="false"/>
          <w:bCs w:val="false"/>
          <w:i/>
          <w:iCs/>
          <w:color w:val="808080"/>
          <w:sz w:val="19"/>
          <w:szCs w:val="19"/>
        </w:rPr>
        <w:t xml:space="preserve">[ Sous-découpage imposé par le canevas régional. ]</w:t>
      </w:r>
    </w:p>
    <w:p>
      <w:pPr>
        <w:pStyle w:val="Heading3"/>
        <w:spacing w:after="120" w:before="240"/>
      </w:pPr>
      <w:r>
        <w:t xml:space="preserve">II-6-2. L'élevage des poulets de chair</w:t>
      </w:r>
    </w:p>
    <w:p>
      <w:pPr>
        <w:spacing w:after="160" w:line="276"/>
        <w:jc w:val="both"/>
      </w:pPr>
      <w:r>
        <w:rPr>
          <w:rFonts w:ascii="Times New Roman" w:cs="Times New Roman" w:eastAsia="Times New Roman" w:hAnsi="Times New Roman"/>
          <w:b w:val="false"/>
          <w:bCs w:val="false"/>
          <w:i/>
          <w:iCs/>
          <w:color w:val="808080"/>
          <w:sz w:val="19"/>
          <w:szCs w:val="19"/>
        </w:rPr>
        <w:t xml:space="preserve">[ Sous-découpage imposé par le canevas régional. ]</w:t>
      </w:r>
    </w:p>
    <w:p>
      <w:pPr>
        <w:pStyle w:val="Heading3"/>
        <w:spacing w:after="120" w:before="240"/>
      </w:pPr>
      <w:r>
        <w:t xml:space="preserve">II-6-3. L'élevage des pondeuses</w:t>
      </w:r>
    </w:p>
    <w:p>
      <w:pPr>
        <w:spacing w:after="160" w:line="276"/>
        <w:jc w:val="both"/>
      </w:pPr>
      <w:r>
        <w:rPr>
          <w:rFonts w:ascii="Times New Roman" w:cs="Times New Roman" w:eastAsia="Times New Roman" w:hAnsi="Times New Roman"/>
          <w:b w:val="false"/>
          <w:bCs w:val="false"/>
          <w:i/>
          <w:iCs/>
          <w:color w:val="808080"/>
          <w:sz w:val="19"/>
          <w:szCs w:val="19"/>
        </w:rPr>
        <w:t xml:space="preserve">[ Sous-découpage imposé par le canevas régional. ]</w:t>
      </w:r>
    </w:p>
    <w:p>
      <w:pPr>
        <w:pStyle w:val="Heading3"/>
        <w:spacing w:after="120" w:before="240"/>
      </w:pPr>
      <w:r>
        <w:t xml:space="preserve">II-6-4. L'élevage des parentaux (production de poussins d'un jour)</w:t>
      </w:r>
    </w:p>
    <w:p>
      <w:pPr>
        <w:spacing w:after="160" w:line="276"/>
        <w:jc w:val="both"/>
      </w:pPr>
      <w:r>
        <w:rPr>
          <w:rFonts w:ascii="Times New Roman" w:cs="Times New Roman" w:eastAsia="Times New Roman" w:hAnsi="Times New Roman"/>
          <w:b w:val="false"/>
          <w:bCs w:val="false"/>
          <w:i/>
          <w:iCs/>
          <w:color w:val="808080"/>
          <w:sz w:val="19"/>
          <w:szCs w:val="19"/>
        </w:rPr>
        <w:t xml:space="preserve">[ Sous-découpage imposé par le canevas régional. ]</w:t>
      </w:r>
    </w:p>
    <w:p>
      <w:pPr>
        <w:pStyle w:val="Heading3"/>
        <w:spacing w:after="120" w:before="240"/>
      </w:pPr>
      <w:r>
        <w:t xml:space="preserve">II-6-5. Situation des bandes</w:t>
      </w:r>
    </w:p>
    <w:p>
      <w:pPr>
        <w:spacing w:after="160" w:line="276"/>
        <w:jc w:val="both"/>
      </w:pPr>
      <w:r>
        <w:rPr>
          <w:rFonts w:ascii="Times New Roman" w:cs="Times New Roman" w:eastAsia="Times New Roman" w:hAnsi="Times New Roman"/>
          <w:b w:val="false"/>
          <w:bCs w:val="false"/>
          <w:i/>
          <w:iCs/>
          <w:color w:val="808080"/>
          <w:sz w:val="19"/>
          <w:szCs w:val="19"/>
        </w:rPr>
        <w:t xml:space="preserve">[ Bandes EN COURS au 31 mars 2026. Il s'agit d'un stock : aucune addition des trois mois. ]</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Situation des bandes par arrondissement</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861"/>
        <w:gridCol w:w="861"/>
        <w:gridCol w:w="861"/>
        <w:gridCol w:w="861"/>
        <w:gridCol w:w="861"/>
        <w:gridCol w:w="861"/>
        <w:gridCol w:w="861"/>
        <w:gridCol w:w="861"/>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Arrondissement</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Dschang</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Fokoué</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Fongo-Tongo</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Nkong-Ni</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Penka-Michel</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Santchou</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2026</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Poussins chair</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Poussins ponte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Poussin coquelets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Poulets de chair</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Poules pondeuses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Poules reformées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Coquelets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Poulets villageois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Reproducteur</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Canards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Paons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Pigeons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Pintades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Dindons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Dindes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Cailles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Oies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Chapons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TOTAL</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bl>
    <w:p>
      <w:pPr>
        <w:pStyle w:val="Heading3"/>
        <w:spacing w:after="120" w:before="240"/>
      </w:pPr>
      <w:r>
        <w:t xml:space="preserve">II-6-6. Exploitation des bandes</w:t>
      </w:r>
    </w:p>
    <w:p>
      <w:pPr>
        <w:pStyle w:val="Heading4"/>
        <w:spacing w:after="120" w:before="240"/>
      </w:pPr>
      <w:r>
        <w:t xml:space="preserve">a) Commercialisation des oiseaux sur pied</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Etat de la commercialisation des oiseaux sur pied par arrondissement</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405"/>
        <w:gridCol w:w="405"/>
        <w:gridCol w:w="405"/>
        <w:gridCol w:w="405"/>
        <w:gridCol w:w="405"/>
        <w:gridCol w:w="405"/>
        <w:gridCol w:w="405"/>
        <w:gridCol w:w="405"/>
        <w:gridCol w:w="405"/>
        <w:gridCol w:w="405"/>
        <w:gridCol w:w="405"/>
        <w:gridCol w:w="405"/>
        <w:gridCol w:w="405"/>
        <w:gridCol w:w="405"/>
        <w:gridCol w:w="405"/>
        <w:gridCol w:w="405"/>
        <w:gridCol w:w="405"/>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Catégorie Arrondissement</w:t>
            </w:r>
          </w:p>
        </w:tc>
        <w:tc>
          <w:tcPr>
            <w:tcW w:type="dxa" w:w="405"/>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Poussins chair</w:t>
            </w:r>
          </w:p>
        </w:tc>
        <w:tc>
          <w:tcPr>
            <w:tcW w:type="dxa" w:w="405"/>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Poussins ponte</w:t>
            </w:r>
          </w:p>
        </w:tc>
        <w:tc>
          <w:tcPr>
            <w:tcW w:type="dxa" w:w="405"/>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Poulets chair</w:t>
            </w:r>
          </w:p>
        </w:tc>
        <w:tc>
          <w:tcPr>
            <w:tcW w:type="dxa" w:w="405"/>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Poules pondeuses</w:t>
            </w:r>
          </w:p>
        </w:tc>
        <w:tc>
          <w:tcPr>
            <w:tcW w:type="dxa" w:w="405"/>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Coquelets</w:t>
            </w:r>
          </w:p>
        </w:tc>
        <w:tc>
          <w:tcPr>
            <w:tcW w:type="dxa" w:w="405"/>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Poules réformées</w:t>
            </w:r>
          </w:p>
        </w:tc>
        <w:tc>
          <w:tcPr>
            <w:tcW w:type="dxa" w:w="405"/>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Poulets villageois</w:t>
            </w:r>
          </w:p>
        </w:tc>
        <w:tc>
          <w:tcPr>
            <w:tcW w:type="dxa" w:w="405"/>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Canards</w:t>
            </w:r>
          </w:p>
        </w:tc>
        <w:tc>
          <w:tcPr>
            <w:tcW w:type="dxa" w:w="405"/>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Pigeons</w:t>
            </w:r>
          </w:p>
        </w:tc>
        <w:tc>
          <w:tcPr>
            <w:tcW w:type="dxa" w:w="405"/>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Pintades</w:t>
            </w:r>
          </w:p>
        </w:tc>
        <w:tc>
          <w:tcPr>
            <w:tcW w:type="dxa" w:w="405"/>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Paons</w:t>
            </w:r>
          </w:p>
        </w:tc>
        <w:tc>
          <w:tcPr>
            <w:tcW w:type="dxa" w:w="405"/>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Dindes</w:t>
            </w:r>
          </w:p>
        </w:tc>
        <w:tc>
          <w:tcPr>
            <w:tcW w:type="dxa" w:w="405"/>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Cailles</w:t>
            </w:r>
          </w:p>
        </w:tc>
        <w:tc>
          <w:tcPr>
            <w:tcW w:type="dxa" w:w="405"/>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Dindons</w:t>
            </w:r>
          </w:p>
        </w:tc>
        <w:tc>
          <w:tcPr>
            <w:tcW w:type="dxa" w:w="405"/>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Oies</w:t>
            </w:r>
          </w:p>
        </w:tc>
        <w:tc>
          <w:tcPr>
            <w:tcW w:type="dxa" w:w="405"/>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TOTAL T1 2026</w:t>
            </w:r>
          </w:p>
        </w:tc>
        <w:tc>
          <w:tcPr>
            <w:tcW w:type="dxa" w:w="405"/>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4"/>
                <w:szCs w:val="14"/>
              </w:rPr>
              <w:t xml:space="preserve">Dschang</w:t>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4"/>
                <w:szCs w:val="14"/>
              </w:rPr>
              <w:t xml:space="preserve">Fokoué</w:t>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4"/>
                <w:szCs w:val="14"/>
              </w:rPr>
              <w:t xml:space="preserve">Fongo-Tongo</w:t>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4"/>
                <w:szCs w:val="14"/>
              </w:rPr>
              <w:t xml:space="preserve">Nkong-Ni</w:t>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4"/>
                <w:szCs w:val="14"/>
              </w:rPr>
              <w:t xml:space="preserve">Penka-Michel</w:t>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4"/>
                <w:szCs w:val="14"/>
              </w:rPr>
              <w:t xml:space="preserve">Santchou</w:t>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4"/>
                <w:szCs w:val="14"/>
              </w:rPr>
              <w:t xml:space="preserve">TOTAL T1 2026</w:t>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4"/>
                <w:szCs w:val="14"/>
              </w:rPr>
              <w:t xml:space="preserve">TOTAL T1 2025</w:t>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0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r>
      <w:tr>
        <w:tc>
          <w:tcPr>
            <w:tcW w:type="dxa" w:w="2177"/>
            <w:shd w:fill="EDEDED" w:color="auto" w:val="clear"/>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bCs/>
                <w:i w:val="false"/>
                <w:iCs w:val="false"/>
                <w:sz w:val="14"/>
                <w:szCs w:val="14"/>
              </w:rPr>
              <w:t xml:space="preserve">ÉCART</w:t>
            </w:r>
          </w:p>
        </w:tc>
        <w:tc>
          <w:tcPr>
            <w:tcW w:type="dxa" w:w="405"/>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405"/>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405"/>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405"/>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405"/>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405"/>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405"/>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405"/>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405"/>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405"/>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405"/>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405"/>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405"/>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405"/>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405"/>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405"/>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405"/>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r>
    </w:tbl>
    <w:p>
      <w:pPr>
        <w:pStyle w:val="Heading4"/>
        <w:spacing w:after="120" w:before="240"/>
      </w:pPr>
      <w:r>
        <w:t xml:space="preserve">b) Commercialisation par catégorie</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Etat de la commercialisation des oiseaux sur pied par arrondissement et par catégorie</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861"/>
        <w:gridCol w:w="861"/>
        <w:gridCol w:w="861"/>
        <w:gridCol w:w="861"/>
        <w:gridCol w:w="861"/>
        <w:gridCol w:w="861"/>
        <w:gridCol w:w="861"/>
        <w:gridCol w:w="861"/>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Arrondissement</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Dschang</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Fokoué</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Fongo-Tongo</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Nkong-Ni</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Penka-Michel</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Santchou</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2026</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Poussins. chair</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Poussins. ponte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 de chair</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Poules pondeuses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Poulets réformés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Coquelets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Poulets villageois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Canards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Pigeons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Pintades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Cailles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Dindons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Oies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TOTAL</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bl>
    <w:p>
      <w:pPr>
        <w:pStyle w:val="Heading4"/>
        <w:spacing w:after="120" w:before="240"/>
      </w:pPr>
      <w:r>
        <w:t xml:space="preserve">c) Abattages contrôlés</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Situation des abattages contrôlés de volaille par arrondissement</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1148"/>
        <w:gridCol w:w="1148"/>
        <w:gridCol w:w="1148"/>
        <w:gridCol w:w="1148"/>
        <w:gridCol w:w="1148"/>
        <w:gridCol w:w="1148"/>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Arrondissement</w:t>
            </w:r>
          </w:p>
        </w:tc>
        <w:tc>
          <w:tcPr>
            <w:tcW w:type="dxa" w:w="114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Poulets de chair</w:t>
            </w:r>
          </w:p>
        </w:tc>
        <w:tc>
          <w:tcPr>
            <w:tcW w:type="dxa" w:w="114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Poulets villageois</w:t>
            </w:r>
          </w:p>
        </w:tc>
        <w:tc>
          <w:tcPr>
            <w:tcW w:type="dxa" w:w="114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Coquelets</w:t>
            </w:r>
          </w:p>
        </w:tc>
        <w:tc>
          <w:tcPr>
            <w:tcW w:type="dxa" w:w="114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Autres(Poules de réforme etc.)</w:t>
            </w:r>
          </w:p>
        </w:tc>
        <w:tc>
          <w:tcPr>
            <w:tcW w:type="dxa" w:w="114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 T1 2026</w:t>
            </w:r>
          </w:p>
        </w:tc>
        <w:tc>
          <w:tcPr>
            <w:tcW w:type="dxa" w:w="114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Dschang</w:t>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Fokoué</w:t>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Fongo-Tongo</w:t>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Nkong-Ni</w:t>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Penka-Michel</w:t>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Santchou</w:t>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 T1 2026</w:t>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 T1 2025</w:t>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14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shd w:fill="EDEDED" w:color="auto" w:val="clear"/>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bCs/>
                <w:i w:val="false"/>
                <w:iCs w:val="false"/>
                <w:sz w:val="16"/>
                <w:szCs w:val="16"/>
              </w:rPr>
              <w:t xml:space="preserve">ÉCART</w:t>
            </w:r>
          </w:p>
        </w:tc>
        <w:tc>
          <w:tcPr>
            <w:tcW w:type="dxa" w:w="114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14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14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14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14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14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r>
    </w:tbl>
    <w:p>
      <w:pPr>
        <w:pStyle w:val="Heading4"/>
        <w:spacing w:after="120" w:before="240"/>
      </w:pPr>
      <w:r>
        <w:t xml:space="preserve">d) Production de viande en tonnes</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Etat de production de la viande de volaille par arrondissement</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984"/>
        <w:gridCol w:w="984"/>
        <w:gridCol w:w="984"/>
        <w:gridCol w:w="984"/>
        <w:gridCol w:w="984"/>
        <w:gridCol w:w="984"/>
        <w:gridCol w:w="984"/>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Arrondissement</w:t>
            </w:r>
          </w:p>
        </w:tc>
        <w:tc>
          <w:tcPr>
            <w:tcW w:type="dxa" w:w="984"/>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Poulet de chair</w:t>
            </w:r>
          </w:p>
        </w:tc>
        <w:tc>
          <w:tcPr>
            <w:tcW w:type="dxa" w:w="984"/>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Poulets villageois</w:t>
            </w:r>
          </w:p>
        </w:tc>
        <w:tc>
          <w:tcPr>
            <w:tcW w:type="dxa" w:w="984"/>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Canards</w:t>
            </w:r>
          </w:p>
        </w:tc>
        <w:tc>
          <w:tcPr>
            <w:tcW w:type="dxa" w:w="984"/>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Coquelets</w:t>
            </w:r>
          </w:p>
        </w:tc>
        <w:tc>
          <w:tcPr>
            <w:tcW w:type="dxa" w:w="984"/>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Autres (poules de réforme etc.)</w:t>
            </w:r>
          </w:p>
        </w:tc>
        <w:tc>
          <w:tcPr>
            <w:tcW w:type="dxa" w:w="984"/>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2026</w:t>
            </w:r>
          </w:p>
        </w:tc>
        <w:tc>
          <w:tcPr>
            <w:tcW w:type="dxa" w:w="984"/>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Dschang</w:t>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Fokoué</w:t>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Fongo-Tongo</w:t>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Nkong-Ni</w:t>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Penka-Michel</w:t>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Santchou</w:t>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TOTAL T1 2026</w:t>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TOTAL T1 2025</w:t>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shd w:fill="EDEDED" w:color="auto" w:val="clear"/>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bCs/>
                <w:i w:val="false"/>
                <w:iCs w:val="false"/>
                <w:sz w:val="15"/>
                <w:szCs w:val="15"/>
              </w:rPr>
              <w:t xml:space="preserve">ÉCART</w:t>
            </w:r>
          </w:p>
        </w:tc>
        <w:tc>
          <w:tcPr>
            <w:tcW w:type="dxa" w:w="984"/>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984"/>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984"/>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984"/>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984"/>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984"/>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984"/>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r>
    </w:tbl>
    <w:p>
      <w:pPr>
        <w:pStyle w:val="Heading3"/>
        <w:spacing w:after="120" w:before="240"/>
      </w:pPr>
      <w:r>
        <w:t xml:space="preserve">II-6-7. Exploitation des produits dérivés</w:t>
      </w:r>
    </w:p>
    <w:p>
      <w:pPr>
        <w:pStyle w:val="Heading4"/>
        <w:spacing w:after="120" w:before="240"/>
      </w:pPr>
      <w:r>
        <w:t xml:space="preserve">a) Production des œufs</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Etat de la production des œufs par arrondissement</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1378"/>
        <w:gridCol w:w="1378"/>
        <w:gridCol w:w="1378"/>
        <w:gridCol w:w="1378"/>
        <w:gridCol w:w="1378"/>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Arrondissement</w:t>
            </w:r>
          </w:p>
        </w:tc>
        <w:tc>
          <w:tcPr>
            <w:tcW w:type="dxa" w:w="137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Poules</w:t>
            </w:r>
          </w:p>
        </w:tc>
        <w:tc>
          <w:tcPr>
            <w:tcW w:type="dxa" w:w="137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Poules villageoises</w:t>
            </w:r>
          </w:p>
        </w:tc>
        <w:tc>
          <w:tcPr>
            <w:tcW w:type="dxa" w:w="137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Cailles</w:t>
            </w:r>
          </w:p>
        </w:tc>
        <w:tc>
          <w:tcPr>
            <w:tcW w:type="dxa" w:w="137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 T1 2026</w:t>
            </w:r>
          </w:p>
        </w:tc>
        <w:tc>
          <w:tcPr>
            <w:tcW w:type="dxa" w:w="137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Dschang</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Fokoué</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Fongo-Tongo</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Nkong-Ni</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Penka-Michel</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Santchou</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 T1 2026</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 T1 2025</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shd w:fill="EDEDED" w:color="auto" w:val="clear"/>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bCs/>
                <w:i w:val="false"/>
                <w:iCs w:val="false"/>
                <w:sz w:val="16"/>
                <w:szCs w:val="16"/>
              </w:rPr>
              <w:t xml:space="preserve">ÉCART</w:t>
            </w:r>
          </w:p>
        </w:tc>
        <w:tc>
          <w:tcPr>
            <w:tcW w:type="dxa" w:w="137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37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37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37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37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r>
    </w:tbl>
    <w:p>
      <w:pPr>
        <w:pStyle w:val="Heading4"/>
        <w:spacing w:after="120" w:before="240"/>
      </w:pPr>
      <w:r>
        <w:t xml:space="preserve">b) Commercialisation des œufs et fientes</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Etat de la commercialisation des œufs et fientes par arrondissement</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1378"/>
        <w:gridCol w:w="1378"/>
        <w:gridCol w:w="1378"/>
        <w:gridCol w:w="1378"/>
        <w:gridCol w:w="1378"/>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Arrondissement</w:t>
            </w:r>
          </w:p>
        </w:tc>
        <w:tc>
          <w:tcPr>
            <w:tcW w:type="dxa" w:w="137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Œufs de poules</w:t>
            </w:r>
          </w:p>
        </w:tc>
        <w:tc>
          <w:tcPr>
            <w:tcW w:type="dxa" w:w="137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Œufs de cailles</w:t>
            </w:r>
          </w:p>
        </w:tc>
        <w:tc>
          <w:tcPr>
            <w:tcW w:type="dxa" w:w="137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Fiente</w:t>
            </w:r>
          </w:p>
        </w:tc>
        <w:tc>
          <w:tcPr>
            <w:tcW w:type="dxa" w:w="137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 T1 2026</w:t>
            </w:r>
          </w:p>
        </w:tc>
        <w:tc>
          <w:tcPr>
            <w:tcW w:type="dxa" w:w="137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Dschang</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Fokoué</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Fongo-Tongo</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Nkong-Ni</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Penka-Michel</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Santchou</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 T1 2026</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 T1 2025</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shd w:fill="EDEDED" w:color="auto" w:val="clear"/>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bCs/>
                <w:i w:val="false"/>
                <w:iCs w:val="false"/>
                <w:sz w:val="16"/>
                <w:szCs w:val="16"/>
              </w:rPr>
              <w:t xml:space="preserve">ÉCART</w:t>
            </w:r>
          </w:p>
        </w:tc>
        <w:tc>
          <w:tcPr>
            <w:tcW w:type="dxa" w:w="137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37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37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37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37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r>
    </w:tbl>
    <w:p>
      <w:pPr>
        <w:pStyle w:val="Heading4"/>
        <w:spacing w:after="120" w:before="240"/>
      </w:pPr>
      <w:r>
        <w:t xml:space="preserve">c) Produits connexes de l'aviculture</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Etat de la consommation des produits connexes de l’aviculture en tonnes</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861"/>
        <w:gridCol w:w="861"/>
        <w:gridCol w:w="861"/>
        <w:gridCol w:w="861"/>
        <w:gridCol w:w="861"/>
        <w:gridCol w:w="861"/>
        <w:gridCol w:w="861"/>
        <w:gridCol w:w="861"/>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Produits \Arrondissement</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Dschang</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Fokoué</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Fongo-Tongo</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Nkong-Ni</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Penka-Michel</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Santchou</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2026</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Aliment complet (T)</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Aliment concentré (T)</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Farine de poisson (T)</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Farine de sang (T)</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Maïs (T)</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Œufs (cartons)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Poudre d'os (T)</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Poulet villageois (Nombre)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Poulets de chair (Nombre)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Poules pondeuses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Poulets reformés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Poussins d’un jour (Nombre)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Remoulage (T)</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Son cubé (T)</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Son de blé (T)</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Tourteaux de coton (T)</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Tourteaux de palm (T)</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Tourteaux de Soja (T)</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Sulfate de fer (T)</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TOTAL</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bl>
    <w:p>
      <w:pPr>
        <w:pStyle w:val="Heading3"/>
        <w:spacing w:after="120" w:before="240"/>
      </w:pPr>
      <w:r>
        <w:t xml:space="preserve">II-6-8. Mouvement des bandes et des produits</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Etat de la circulation des bandes, produits dérivés et produits connexes de l’aviculture</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861"/>
        <w:gridCol w:w="861"/>
        <w:gridCol w:w="861"/>
        <w:gridCol w:w="861"/>
        <w:gridCol w:w="861"/>
        <w:gridCol w:w="861"/>
        <w:gridCol w:w="861"/>
        <w:gridCol w:w="861"/>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Produits \Arrondissement</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Dschang</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Fokoué</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Fongo-Tongo</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Nkong-Ni</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Penka-Michel</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Santchou</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2026</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Aliment complet (T)</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Aliment concentré (T)</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Farine de poisson (T)</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Farine de sang (T)</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Maïs (T)</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Œufs (cartons)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Poudre d'os (T)</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Poulet villageois (Nombre)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Poulets de chair (Nombre)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Poules pondeuses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Poulets reformés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Poussins d’un jour (Nombre)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Remoulage (T)</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Son cubé (T)</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Son de blé (T)</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Tourteaux de coton (T)</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Tourteaux de palm (T)</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Tourteaux de Soja (T)</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Sulfate de fer (T)</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TOTAL</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bl>
    <w:p>
      <w:pPr>
        <w:pStyle w:val="Heading2"/>
        <w:spacing w:after="120" w:before="240"/>
      </w:pPr>
      <w:r>
        <w:t xml:space="preserve">II-7. LES ÉLEVAGES NON CONVENTIONNELS</w:t>
      </w:r>
    </w:p>
    <w:p>
      <w:pPr>
        <w:pStyle w:val="Heading3"/>
        <w:spacing w:after="120" w:before="240"/>
      </w:pPr>
      <w:r>
        <w:t xml:space="preserve">II-7-1. Situation des cheptels</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Situation des cheptels d’élevage non conventionnels</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861"/>
        <w:gridCol w:w="861"/>
        <w:gridCol w:w="861"/>
        <w:gridCol w:w="861"/>
        <w:gridCol w:w="861"/>
        <w:gridCol w:w="861"/>
        <w:gridCol w:w="861"/>
        <w:gridCol w:w="861"/>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Arrondissement</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Aulacodes</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Lapins</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Rat de Gambie</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Cobayes</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Escargots</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Autres (à préciser)</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2026</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Dschang</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Fokoué</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Fongo-Tongo</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Nkong-Ni</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Penka-Michel</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Santchou</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TOTAL T1 2026</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TOTAL T1 2025</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shd w:fill="EDEDED" w:color="auto" w:val="clear"/>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bCs/>
                <w:i w:val="false"/>
                <w:iCs w:val="false"/>
                <w:sz w:val="15"/>
                <w:szCs w:val="15"/>
              </w:rPr>
              <w:t xml:space="preserve">ÉCART</w:t>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r>
    </w:tbl>
    <w:p>
      <w:pPr>
        <w:pStyle w:val="Heading2"/>
        <w:spacing w:after="120" w:before="240"/>
      </w:pPr>
      <w:r>
        <w:t xml:space="preserve">II-8. L'ÉLEVAGE APICOLE</w:t>
      </w:r>
    </w:p>
    <w:p>
      <w:pPr>
        <w:pStyle w:val="Heading3"/>
        <w:spacing w:after="120" w:before="240"/>
      </w:pPr>
      <w:r>
        <w:t xml:space="preserve">II-8-1. Situation de l'apiculture</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La situation de l’apiculture</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861"/>
        <w:gridCol w:w="861"/>
        <w:gridCol w:w="861"/>
        <w:gridCol w:w="861"/>
        <w:gridCol w:w="861"/>
        <w:gridCol w:w="861"/>
        <w:gridCol w:w="861"/>
        <w:gridCol w:w="861"/>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Arrondissement</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Nombre de pisciculteurs</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Nombre étangs actifs</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Superficie</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Bacs hors sol</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Volume (m3)</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Stations d’alevinage</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2026</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Dschang</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Fokoué</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Fongo-Tongo</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Nkong-Ni</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Penka-Michel</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Santchou</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TOTAL T1 2026</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TOTAL T1 2025</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shd w:fill="EDEDED" w:color="auto" w:val="clear"/>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bCs/>
                <w:i w:val="false"/>
                <w:iCs w:val="false"/>
                <w:sz w:val="15"/>
                <w:szCs w:val="15"/>
              </w:rPr>
              <w:t xml:space="preserve">ÉCART</w:t>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r>
    </w:tbl>
    <w:p>
      <w:pPr>
        <w:pStyle w:val="Heading3"/>
        <w:spacing w:after="120" w:before="240"/>
      </w:pPr>
      <w:r>
        <w:t xml:space="preserve">II-8-2. Exploitation des produits de la ruche</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Etat de la commercialisation des produits de la ruche</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600"/>
        <w:gridCol w:w="2156"/>
        <w:gridCol w:w="2156"/>
        <w:gridCol w:w="2156"/>
      </w:tblGrid>
      <w:tr>
        <w:trPr>
          <w:tblHeader/>
        </w:trPr>
        <w:tc>
          <w:tcPr>
            <w:tcW w:type="dxa" w:w="260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Arrondissement</w:t>
            </w:r>
          </w:p>
        </w:tc>
        <w:tc>
          <w:tcPr>
            <w:tcW w:type="dxa" w:w="2156"/>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Animaux sur pied</w:t>
            </w:r>
          </w:p>
        </w:tc>
        <w:tc>
          <w:tcPr>
            <w:tcW w:type="dxa" w:w="2156"/>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 T1 2026</w:t>
            </w:r>
          </w:p>
        </w:tc>
        <w:tc>
          <w:tcPr>
            <w:tcW w:type="dxa" w:w="2156"/>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 T1 2025</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Dschang</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Fokoué</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Fongo-Tongo</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Nkong-Ni</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Penka-Michel</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Santchou</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 T1 2026</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 T1 2025</w:t>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shd w:fill="EDEDED" w:color="auto" w:val="clear"/>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bCs/>
                <w:i w:val="false"/>
                <w:iCs w:val="false"/>
                <w:sz w:val="16"/>
                <w:szCs w:val="16"/>
              </w:rPr>
              <w:t xml:space="preserve">ÉCART</w:t>
            </w:r>
          </w:p>
        </w:tc>
        <w:tc>
          <w:tcPr>
            <w:tcW w:type="dxa" w:w="2156"/>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2156"/>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2156"/>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r>
    </w:tbl>
    <w:p>
      <w:pPr>
        <w:pStyle w:val="Heading2"/>
        <w:spacing w:after="120" w:before="240"/>
      </w:pPr>
      <w:r>
        <w:t xml:space="preserve">II-9. LES ANIMAUX DE COMPAGNIE, ÉLEVAGES CANINS ET FÉLINS</w:t>
      </w:r>
    </w:p>
    <w:p>
      <w:pPr>
        <w:pStyle w:val="Heading3"/>
        <w:spacing w:after="120" w:before="240"/>
      </w:pPr>
      <w:r>
        <w:t xml:space="preserve">II-9-1. Situation des cheptels</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Situation des cheptels des élevages canins et félins et autres animaux de compagnie</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984"/>
        <w:gridCol w:w="984"/>
        <w:gridCol w:w="984"/>
        <w:gridCol w:w="984"/>
        <w:gridCol w:w="984"/>
        <w:gridCol w:w="984"/>
        <w:gridCol w:w="984"/>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Arrondissement</w:t>
            </w:r>
          </w:p>
        </w:tc>
        <w:tc>
          <w:tcPr>
            <w:tcW w:type="dxa" w:w="984"/>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Canins</w:t>
            </w:r>
          </w:p>
        </w:tc>
        <w:tc>
          <w:tcPr>
            <w:tcW w:type="dxa" w:w="984"/>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Félins</w:t>
            </w:r>
          </w:p>
        </w:tc>
        <w:tc>
          <w:tcPr>
            <w:tcW w:type="dxa" w:w="984"/>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Porc-épic</w:t>
            </w:r>
          </w:p>
        </w:tc>
        <w:tc>
          <w:tcPr>
            <w:tcW w:type="dxa" w:w="984"/>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Singes</w:t>
            </w:r>
          </w:p>
        </w:tc>
        <w:tc>
          <w:tcPr>
            <w:tcW w:type="dxa" w:w="984"/>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Crocodiles</w:t>
            </w:r>
          </w:p>
        </w:tc>
        <w:tc>
          <w:tcPr>
            <w:tcW w:type="dxa" w:w="984"/>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2026</w:t>
            </w:r>
          </w:p>
        </w:tc>
        <w:tc>
          <w:tcPr>
            <w:tcW w:type="dxa" w:w="984"/>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Dschang</w:t>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Fokoué</w:t>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Fongo-Tongo</w:t>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Nkong-Ni</w:t>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Penka-Michel</w:t>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Santchou</w:t>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TOTAL T1 2026</w:t>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TOTAL T1 2025</w:t>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shd w:fill="EDEDED" w:color="auto" w:val="clear"/>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bCs/>
                <w:i w:val="false"/>
                <w:iCs w:val="false"/>
                <w:sz w:val="15"/>
                <w:szCs w:val="15"/>
              </w:rPr>
              <w:t xml:space="preserve">ÉCART</w:t>
            </w:r>
          </w:p>
        </w:tc>
        <w:tc>
          <w:tcPr>
            <w:tcW w:type="dxa" w:w="984"/>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984"/>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984"/>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984"/>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984"/>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984"/>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984"/>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r>
    </w:tbl>
    <w:p>
      <w:r>
        <w:br w:type="page"/>
      </w:r>
    </w:p>
    <w:p>
      <w:pPr>
        <w:pStyle w:val="Heading1"/>
        <w:spacing w:after="120" w:before="320"/>
      </w:pPr>
      <w:r>
        <w:t xml:space="preserve">TROISIÈME PARTIE : LA PÊCHE ET L'AQUACULTURE</w:t>
      </w:r>
    </w:p>
    <w:p>
      <w:pPr>
        <w:pStyle w:val="Heading2"/>
        <w:spacing w:after="120" w:before="240"/>
      </w:pPr>
      <w:r>
        <w:t xml:space="preserve">III-1. LA PÊCHE ARTISANALE CONTINENTALE</w:t>
      </w:r>
    </w:p>
    <w:p>
      <w:pPr>
        <w:pStyle w:val="Heading3"/>
        <w:spacing w:after="120" w:before="240"/>
      </w:pPr>
      <w:r>
        <w:t xml:space="preserve">III-1-1. Situation des pêcheurs par nationalité</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Situation des pêcheurs par nationalité</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984"/>
        <w:gridCol w:w="984"/>
        <w:gridCol w:w="984"/>
        <w:gridCol w:w="984"/>
        <w:gridCol w:w="984"/>
        <w:gridCol w:w="984"/>
        <w:gridCol w:w="984"/>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Nationalité Arrondissement</w:t>
            </w:r>
          </w:p>
        </w:tc>
        <w:tc>
          <w:tcPr>
            <w:tcW w:type="dxa" w:w="984"/>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Camerounais</w:t>
            </w:r>
          </w:p>
        </w:tc>
        <w:tc>
          <w:tcPr>
            <w:tcW w:type="dxa" w:w="984"/>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Maliens</w:t>
            </w:r>
          </w:p>
        </w:tc>
        <w:tc>
          <w:tcPr>
            <w:tcW w:type="dxa" w:w="984"/>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Nigérians</w:t>
            </w:r>
          </w:p>
        </w:tc>
        <w:tc>
          <w:tcPr>
            <w:tcW w:type="dxa" w:w="984"/>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Béninois</w:t>
            </w:r>
          </w:p>
        </w:tc>
        <w:tc>
          <w:tcPr>
            <w:tcW w:type="dxa" w:w="984"/>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w:t>
            </w:r>
          </w:p>
        </w:tc>
        <w:tc>
          <w:tcPr>
            <w:tcW w:type="dxa" w:w="984"/>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2026</w:t>
            </w:r>
          </w:p>
        </w:tc>
        <w:tc>
          <w:tcPr>
            <w:tcW w:type="dxa" w:w="984"/>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Dschang</w:t>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Fokoué</w:t>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Fongo-Tongo</w:t>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Nkong-Ni</w:t>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Penka-Michel</w:t>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Santchou</w:t>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TOTAL T1 2026</w:t>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TOTAL T1 2025</w:t>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shd w:fill="EDEDED" w:color="auto" w:val="clear"/>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bCs/>
                <w:i w:val="false"/>
                <w:iCs w:val="false"/>
                <w:sz w:val="15"/>
                <w:szCs w:val="15"/>
              </w:rPr>
              <w:t xml:space="preserve">ÉCART</w:t>
            </w:r>
          </w:p>
        </w:tc>
        <w:tc>
          <w:tcPr>
            <w:tcW w:type="dxa" w:w="984"/>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984"/>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984"/>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984"/>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984"/>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984"/>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984"/>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r>
    </w:tbl>
    <w:p>
      <w:pPr>
        <w:pStyle w:val="Heading3"/>
        <w:spacing w:after="120" w:before="240"/>
      </w:pPr>
      <w:r>
        <w:t xml:space="preserve">III-1-2. Situation des équipements de pêche</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Situation des équipements de pêche par type</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984"/>
        <w:gridCol w:w="984"/>
        <w:gridCol w:w="984"/>
        <w:gridCol w:w="984"/>
        <w:gridCol w:w="984"/>
        <w:gridCol w:w="984"/>
        <w:gridCol w:w="984"/>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Equipements Arrondissement</w:t>
            </w:r>
          </w:p>
        </w:tc>
        <w:tc>
          <w:tcPr>
            <w:tcW w:type="dxa" w:w="984"/>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Pirogues monoxyles à pagaies/voile</w:t>
            </w:r>
          </w:p>
        </w:tc>
        <w:tc>
          <w:tcPr>
            <w:tcW w:type="dxa" w:w="984"/>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Pirogues à planches + moteur</w:t>
            </w:r>
          </w:p>
        </w:tc>
        <w:tc>
          <w:tcPr>
            <w:tcW w:type="dxa" w:w="984"/>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Pirogues en tôle</w:t>
            </w:r>
          </w:p>
        </w:tc>
        <w:tc>
          <w:tcPr>
            <w:tcW w:type="dxa" w:w="984"/>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Pirogues en planches sans moteur</w:t>
            </w:r>
          </w:p>
        </w:tc>
        <w:tc>
          <w:tcPr>
            <w:tcW w:type="dxa" w:w="984"/>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w:t>
            </w:r>
          </w:p>
        </w:tc>
        <w:tc>
          <w:tcPr>
            <w:tcW w:type="dxa" w:w="984"/>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2026</w:t>
            </w:r>
          </w:p>
        </w:tc>
        <w:tc>
          <w:tcPr>
            <w:tcW w:type="dxa" w:w="984"/>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Dschang</w:t>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Fokoué</w:t>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Fongo-Tongo</w:t>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Nkong-Ni</w:t>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Penka-Michel</w:t>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Santchou</w:t>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TOTAL T1 2026</w:t>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TOTAL T1 2025</w:t>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shd w:fill="EDEDED" w:color="auto" w:val="clear"/>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bCs/>
                <w:i w:val="false"/>
                <w:iCs w:val="false"/>
                <w:sz w:val="15"/>
                <w:szCs w:val="15"/>
              </w:rPr>
              <w:t xml:space="preserve">ÉCART</w:t>
            </w:r>
          </w:p>
        </w:tc>
        <w:tc>
          <w:tcPr>
            <w:tcW w:type="dxa" w:w="984"/>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984"/>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984"/>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984"/>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984"/>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984"/>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984"/>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r>
    </w:tbl>
    <w:p>
      <w:pPr>
        <w:pStyle w:val="Heading3"/>
        <w:spacing w:after="120" w:before="240"/>
      </w:pPr>
      <w:r>
        <w:t xml:space="preserve">III-1-3. Situation des engins de pêche</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Situation des engins de pêche par type</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861"/>
        <w:gridCol w:w="861"/>
        <w:gridCol w:w="861"/>
        <w:gridCol w:w="861"/>
        <w:gridCol w:w="861"/>
        <w:gridCol w:w="861"/>
        <w:gridCol w:w="861"/>
        <w:gridCol w:w="861"/>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Arrondissement Engins de pêches</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Dschang</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Fokoué</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Fongo-Tongo</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Nkong-Ni</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Penka-Michel</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Santchou</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2026</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Cannes à pêche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Epervier</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Filets maillants de fond</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Filets maillants de surface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Lignes et hameçons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Nasses en grillage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Nasses en bambou</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Nasses en rotin</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Goura malien</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Palangres appâtées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Palangres non appâtées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TOTAL</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bl>
    <w:p>
      <w:pPr>
        <w:pStyle w:val="Heading3"/>
        <w:spacing w:after="120" w:before="240"/>
      </w:pPr>
      <w:r>
        <w:t xml:space="preserve">III-1-4. Animation et vulgarisation</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Organisations paysannes de pêche et de pisciculture en fonction des activités menées</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600"/>
        <w:gridCol w:w="3235"/>
        <w:gridCol w:w="3235"/>
      </w:tblGrid>
      <w:tr>
        <w:trPr>
          <w:tblHeader/>
        </w:trPr>
        <w:tc>
          <w:tcPr>
            <w:tcW w:type="dxa" w:w="260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Départements</w:t>
            </w:r>
          </w:p>
        </w:tc>
        <w:tc>
          <w:tcPr>
            <w:tcW w:type="dxa" w:w="3235"/>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Groupes d’Initiative Commune (GIC)</w:t>
            </w:r>
          </w:p>
        </w:tc>
        <w:tc>
          <w:tcPr>
            <w:tcW w:type="dxa" w:w="3235"/>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Activités</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RAS</w:t>
            </w:r>
          </w:p>
        </w:tc>
        <w:tc>
          <w:tcPr>
            <w:tcW w:type="dxa" w:w="323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323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w:t>
            </w:r>
          </w:p>
        </w:tc>
        <w:tc>
          <w:tcPr>
            <w:tcW w:type="dxa" w:w="323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323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bl>
    <w:p>
      <w:pPr>
        <w:pStyle w:val="Heading3"/>
        <w:spacing w:after="120" w:before="240"/>
      </w:pPr>
      <w:r>
        <w:t xml:space="preserve">III-1-5. Exploitation des ressources halieutiques</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Situation générale des captures en tonnes</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984"/>
        <w:gridCol w:w="984"/>
        <w:gridCol w:w="984"/>
        <w:gridCol w:w="984"/>
        <w:gridCol w:w="984"/>
        <w:gridCol w:w="984"/>
        <w:gridCol w:w="984"/>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Espèces Arrondissement</w:t>
            </w:r>
          </w:p>
        </w:tc>
        <w:tc>
          <w:tcPr>
            <w:tcW w:type="dxa" w:w="984"/>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Hemichromis</w:t>
            </w:r>
          </w:p>
        </w:tc>
        <w:tc>
          <w:tcPr>
            <w:tcW w:type="dxa" w:w="984"/>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Silures</w:t>
            </w:r>
          </w:p>
        </w:tc>
        <w:tc>
          <w:tcPr>
            <w:tcW w:type="dxa" w:w="984"/>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Tilapia</w:t>
            </w:r>
          </w:p>
        </w:tc>
        <w:tc>
          <w:tcPr>
            <w:tcW w:type="dxa" w:w="984"/>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Carpes</w:t>
            </w:r>
          </w:p>
        </w:tc>
        <w:tc>
          <w:tcPr>
            <w:tcW w:type="dxa" w:w="984"/>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Capture</w:t>
            </w:r>
          </w:p>
        </w:tc>
        <w:tc>
          <w:tcPr>
            <w:tcW w:type="dxa" w:w="984"/>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2026</w:t>
            </w:r>
          </w:p>
        </w:tc>
        <w:tc>
          <w:tcPr>
            <w:tcW w:type="dxa" w:w="984"/>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Dschang</w:t>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Fokoué</w:t>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Fongo-Tongo</w:t>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Nkong-Ni</w:t>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Penka-Michel</w:t>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Santchou</w:t>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TOTAL T1 2026</w:t>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TOTAL T1 2025</w:t>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984"/>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shd w:fill="EDEDED" w:color="auto" w:val="clear"/>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bCs/>
                <w:i w:val="false"/>
                <w:iCs w:val="false"/>
                <w:sz w:val="15"/>
                <w:szCs w:val="15"/>
              </w:rPr>
              <w:t xml:space="preserve">ÉCART</w:t>
            </w:r>
          </w:p>
        </w:tc>
        <w:tc>
          <w:tcPr>
            <w:tcW w:type="dxa" w:w="984"/>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984"/>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984"/>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984"/>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984"/>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984"/>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984"/>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r>
    </w:tbl>
    <w:p>
      <w:pPr>
        <w:pStyle w:val="Heading3"/>
        <w:spacing w:after="120" w:before="240"/>
      </w:pPr>
      <w:r>
        <w:t xml:space="preserve">III-1-6. Ressources générées</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Etat des ventes par filières dans la pêche artisanale continentale</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1378"/>
        <w:gridCol w:w="1378"/>
        <w:gridCol w:w="1378"/>
        <w:gridCol w:w="1378"/>
        <w:gridCol w:w="1378"/>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Arrondissement</w:t>
            </w:r>
          </w:p>
        </w:tc>
        <w:tc>
          <w:tcPr>
            <w:tcW w:type="dxa" w:w="137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Poissons frais</w:t>
            </w:r>
          </w:p>
        </w:tc>
        <w:tc>
          <w:tcPr>
            <w:tcW w:type="dxa" w:w="137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Poissons fumés</w:t>
            </w:r>
          </w:p>
        </w:tc>
        <w:tc>
          <w:tcPr>
            <w:tcW w:type="dxa" w:w="137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w:t>
            </w:r>
          </w:p>
        </w:tc>
        <w:tc>
          <w:tcPr>
            <w:tcW w:type="dxa" w:w="137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 T1 2026</w:t>
            </w:r>
          </w:p>
        </w:tc>
        <w:tc>
          <w:tcPr>
            <w:tcW w:type="dxa" w:w="1378"/>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Dschang</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Fokoué</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Fongo-Tongo</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Nkong-Ni</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Penka-Michel</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Santchou</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 T1 2026</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 T1 2025</w:t>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378"/>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shd w:fill="EDEDED" w:color="auto" w:val="clear"/>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bCs/>
                <w:i w:val="false"/>
                <w:iCs w:val="false"/>
                <w:sz w:val="16"/>
                <w:szCs w:val="16"/>
              </w:rPr>
              <w:t xml:space="preserve">ÉCART</w:t>
            </w:r>
          </w:p>
        </w:tc>
        <w:tc>
          <w:tcPr>
            <w:tcW w:type="dxa" w:w="137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37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37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37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c>
          <w:tcPr>
            <w:tcW w:type="dxa" w:w="1378"/>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
            </w:r>
          </w:p>
        </w:tc>
      </w:tr>
    </w:tbl>
    <w:p>
      <w:pPr>
        <w:pStyle w:val="Heading3"/>
        <w:spacing w:after="120" w:before="240"/>
      </w:pPr>
      <w:r>
        <w:t xml:space="preserve">III-1-7. Difficultés rencontrées</w:t>
      </w:r>
    </w:p>
    <w:p>
      <w:pPr>
        <w:spacing w:after="160" w:line="276"/>
        <w:jc w:val="both"/>
      </w:pPr>
      <w:r>
        <w:rPr>
          <w:rFonts w:ascii="Times New Roman" w:cs="Times New Roman" w:eastAsia="Times New Roman" w:hAnsi="Times New Roman"/>
          <w:b w:val="false"/>
          <w:bCs w:val="false"/>
          <w:i/>
          <w:iCs/>
          <w:color w:val="808080"/>
          <w:sz w:val="19"/>
          <w:szCs w:val="19"/>
        </w:rPr>
        <w:t xml:space="preserve">[ Rubrique imposée. ]</w:t>
      </w:r>
    </w:p>
    <w:p>
      <w:pPr>
        <w:pStyle w:val="Heading2"/>
        <w:spacing w:after="120" w:before="240"/>
      </w:pPr>
      <w:r>
        <w:t xml:space="preserve">III-2. L'AQUACULTURE</w:t>
      </w:r>
    </w:p>
    <w:p>
      <w:pPr>
        <w:pStyle w:val="Heading3"/>
        <w:spacing w:after="120" w:before="240"/>
      </w:pPr>
      <w:r>
        <w:t xml:space="preserve">III-2-1. Situation des infrastructures aquacoles</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Situation de l’aquaculture</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861"/>
        <w:gridCol w:w="861"/>
        <w:gridCol w:w="861"/>
        <w:gridCol w:w="861"/>
        <w:gridCol w:w="861"/>
        <w:gridCol w:w="861"/>
        <w:gridCol w:w="861"/>
        <w:gridCol w:w="861"/>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Arrondissement</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Nombre de pisciculteurs</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Nombre étangs actifs</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Superficie</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Bacs hors sol</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Volume (m3)</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Stations d’alevinage</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2026</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Dschang</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Fokoué</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Fongo-Tongo</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Nkong-Ni</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Penka-Michel</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Santchou</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TOTAL T1 2026</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TOTAL T1 2025</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shd w:fill="EDEDED" w:color="auto" w:val="clear"/>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bCs/>
                <w:i w:val="false"/>
                <w:iCs w:val="false"/>
                <w:sz w:val="15"/>
                <w:szCs w:val="15"/>
              </w:rPr>
              <w:t xml:space="preserve">ÉCART</w:t>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r>
    </w:tbl>
    <w:p>
      <w:pPr>
        <w:pStyle w:val="Heading3"/>
        <w:spacing w:after="120" w:before="240"/>
      </w:pPr>
      <w:r>
        <w:t xml:space="preserve">III-2-2. Production d'alevins</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Production semestrielle d’alevins</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600"/>
        <w:gridCol w:w="2156"/>
        <w:gridCol w:w="2156"/>
        <w:gridCol w:w="2156"/>
      </w:tblGrid>
      <w:tr>
        <w:trPr>
          <w:tblHeader/>
        </w:trPr>
        <w:tc>
          <w:tcPr>
            <w:tcW w:type="dxa" w:w="260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Désignation</w:t>
            </w:r>
          </w:p>
        </w:tc>
        <w:tc>
          <w:tcPr>
            <w:tcW w:type="dxa" w:w="2156"/>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 T1 2026</w:t>
            </w:r>
          </w:p>
        </w:tc>
        <w:tc>
          <w:tcPr>
            <w:tcW w:type="dxa" w:w="2156"/>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TOTAL T1 2025</w:t>
            </w:r>
          </w:p>
        </w:tc>
        <w:tc>
          <w:tcPr>
            <w:tcW w:type="dxa" w:w="2156"/>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Écart</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2156"/>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bl>
    <w:p>
      <w:pPr>
        <w:pStyle w:val="Heading3"/>
        <w:spacing w:after="120" w:before="240"/>
      </w:pPr>
      <w:r>
        <w:t xml:space="preserve">III-2-3. Production de poissons de table</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Situation de la production de poissons de table</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689"/>
        <w:gridCol w:w="689"/>
        <w:gridCol w:w="689"/>
        <w:gridCol w:w="689"/>
        <w:gridCol w:w="689"/>
        <w:gridCol w:w="689"/>
        <w:gridCol w:w="689"/>
        <w:gridCol w:w="689"/>
        <w:gridCol w:w="689"/>
        <w:gridCol w:w="689"/>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Arrondissement</w:t>
            </w:r>
          </w:p>
        </w:tc>
        <w:tc>
          <w:tcPr>
            <w:tcW w:type="dxa" w:w="689"/>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Nombre de pisciculteurs</w:t>
            </w:r>
          </w:p>
        </w:tc>
        <w:tc>
          <w:tcPr>
            <w:tcW w:type="dxa" w:w="689"/>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Nombre étangs</w:t>
            </w:r>
          </w:p>
        </w:tc>
        <w:tc>
          <w:tcPr>
            <w:tcW w:type="dxa" w:w="689"/>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Superficie en Ha</w:t>
            </w:r>
          </w:p>
        </w:tc>
        <w:tc>
          <w:tcPr>
            <w:tcW w:type="dxa" w:w="689"/>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Bacs hors sol</w:t>
            </w:r>
          </w:p>
        </w:tc>
        <w:tc>
          <w:tcPr>
            <w:tcW w:type="dxa" w:w="689"/>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Volume</w:t>
            </w:r>
          </w:p>
        </w:tc>
        <w:tc>
          <w:tcPr>
            <w:tcW w:type="dxa" w:w="689"/>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Qté de poissons (en kg)</w:t>
            </w:r>
          </w:p>
        </w:tc>
        <w:tc>
          <w:tcPr>
            <w:tcW w:type="dxa" w:w="689"/>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Prix moyen du Kg</w:t>
            </w:r>
          </w:p>
        </w:tc>
        <w:tc>
          <w:tcPr>
            <w:tcW w:type="dxa" w:w="689"/>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Ressources générées</w:t>
            </w:r>
          </w:p>
        </w:tc>
        <w:tc>
          <w:tcPr>
            <w:tcW w:type="dxa" w:w="689"/>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TOTAL T1 2026</w:t>
            </w:r>
          </w:p>
        </w:tc>
        <w:tc>
          <w:tcPr>
            <w:tcW w:type="dxa" w:w="689"/>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4"/>
                <w:szCs w:val="14"/>
              </w:rPr>
              <w:t xml:space="preserve">Dschang</w:t>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4"/>
                <w:szCs w:val="14"/>
              </w:rPr>
              <w:t xml:space="preserve">Fokoué</w:t>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4"/>
                <w:szCs w:val="14"/>
              </w:rPr>
              <w:t xml:space="preserve">Fongo-Tongo</w:t>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4"/>
                <w:szCs w:val="14"/>
              </w:rPr>
              <w:t xml:space="preserve">Nkong-Ni</w:t>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4"/>
                <w:szCs w:val="14"/>
              </w:rPr>
              <w:t xml:space="preserve">Penka-Michel</w:t>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4"/>
                <w:szCs w:val="14"/>
              </w:rPr>
              <w:t xml:space="preserve">Santchou</w:t>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4"/>
                <w:szCs w:val="14"/>
              </w:rPr>
              <w:t xml:space="preserve">TOTAL T1 2026</w:t>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4"/>
                <w:szCs w:val="14"/>
              </w:rPr>
              <w:t xml:space="preserve">TOTAL T1 2025</w:t>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689"/>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r>
      <w:tr>
        <w:tc>
          <w:tcPr>
            <w:tcW w:type="dxa" w:w="2177"/>
            <w:shd w:fill="EDEDED" w:color="auto" w:val="clear"/>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bCs/>
                <w:i w:val="false"/>
                <w:iCs w:val="false"/>
                <w:sz w:val="14"/>
                <w:szCs w:val="14"/>
              </w:rPr>
              <w:t xml:space="preserve">ÉCART</w:t>
            </w:r>
          </w:p>
        </w:tc>
        <w:tc>
          <w:tcPr>
            <w:tcW w:type="dxa" w:w="689"/>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689"/>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689"/>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689"/>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689"/>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689"/>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689"/>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689"/>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689"/>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689"/>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r>
    </w:tbl>
    <w:p>
      <w:pPr>
        <w:pStyle w:val="Heading3"/>
        <w:spacing w:after="120" w:before="240"/>
      </w:pPr>
      <w:r>
        <w:t xml:space="preserve">III-2-4. Difficultés rencontrées</w:t>
      </w:r>
    </w:p>
    <w:p>
      <w:pPr>
        <w:spacing w:after="160" w:line="276"/>
        <w:jc w:val="both"/>
      </w:pPr>
      <w:r>
        <w:rPr>
          <w:rFonts w:ascii="Times New Roman" w:cs="Times New Roman" w:eastAsia="Times New Roman" w:hAnsi="Times New Roman"/>
          <w:b w:val="false"/>
          <w:bCs w:val="false"/>
          <w:i/>
          <w:iCs/>
          <w:color w:val="808080"/>
          <w:sz w:val="19"/>
          <w:szCs w:val="19"/>
        </w:rPr>
        <w:t xml:space="preserve">[ Rubrique imposée. ]</w:t>
      </w:r>
    </w:p>
    <w:p>
      <w:pPr>
        <w:pStyle w:val="Heading2"/>
        <w:spacing w:after="120" w:before="240"/>
      </w:pPr>
      <w:r>
        <w:t xml:space="preserve">III-3. PROMOTION DE LA POLITIQUE D'IMPORT-SUBSTITUTION</w:t>
      </w:r>
    </w:p>
    <w:p>
      <w:pPr>
        <w:spacing w:after="160" w:line="276"/>
        <w:jc w:val="both"/>
      </w:pPr>
      <w:r>
        <w:rPr>
          <w:rFonts w:ascii="Times New Roman" w:cs="Times New Roman" w:eastAsia="Times New Roman" w:hAnsi="Times New Roman"/>
          <w:b w:val="false"/>
          <w:bCs w:val="false"/>
          <w:i/>
          <w:iCs/>
          <w:color w:val="808080"/>
          <w:sz w:val="19"/>
          <w:szCs w:val="19"/>
        </w:rPr>
        <w:t xml:space="preserve">[ Rubrique imposée par le canevas régional. ]</w:t>
      </w:r>
    </w:p>
    <w:p>
      <w:r>
        <w:br w:type="page"/>
      </w:r>
    </w:p>
    <w:p>
      <w:pPr>
        <w:pStyle w:val="Heading1"/>
        <w:spacing w:after="120" w:before="320"/>
      </w:pPr>
      <w:r>
        <w:t xml:space="preserve">QUATRIÈME PARTIE : SANTÉ ANIMALE, INSPECTION ET CONTRÔLE SANITAIRE</w:t>
      </w:r>
    </w:p>
    <w:p>
      <w:pPr>
        <w:pStyle w:val="Heading2"/>
        <w:spacing w:after="120" w:before="240"/>
      </w:pPr>
      <w:r>
        <w:t xml:space="preserve">IV-1. ÉVALUATION DE LA PROMPTITUDE ET DE LA COMPLÉTUDE DANS LA TRANSMISSION DES DONNÉES ZOO-SANITAIRES</w:t>
      </w:r>
    </w:p>
    <w:p>
      <w:pPr>
        <w:spacing w:after="160" w:line="276"/>
        <w:jc w:val="both"/>
      </w:pPr>
      <w:r>
        <w:rPr>
          <w:rFonts w:ascii="Times New Roman" w:cs="Times New Roman" w:eastAsia="Times New Roman" w:hAnsi="Times New Roman"/>
          <w:b w:val="false"/>
          <w:bCs w:val="false"/>
          <w:i/>
          <w:iCs/>
          <w:color w:val="808080"/>
          <w:sz w:val="19"/>
          <w:szCs w:val="19"/>
        </w:rPr>
        <w:t xml:space="preserve">[ Rubrique imposée et absente du rapport actuel. Elle est calculable automatiquement à partir des transmissions hebdomadaires enregistrées. ]</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1723"/>
        <w:gridCol w:w="1723"/>
        <w:gridCol w:w="1723"/>
        <w:gridCol w:w="1723"/>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Arrondissement</w:t>
            </w:r>
          </w:p>
        </w:tc>
        <w:tc>
          <w:tcPr>
            <w:tcW w:type="dxa" w:w="1723"/>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Situations attendues</w:t>
            </w:r>
          </w:p>
        </w:tc>
        <w:tc>
          <w:tcPr>
            <w:tcW w:type="dxa" w:w="1723"/>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Situations transmises</w:t>
            </w:r>
          </w:p>
        </w:tc>
        <w:tc>
          <w:tcPr>
            <w:tcW w:type="dxa" w:w="1723"/>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Complétude (%)</w:t>
            </w:r>
          </w:p>
        </w:tc>
        <w:tc>
          <w:tcPr>
            <w:tcW w:type="dxa" w:w="1723"/>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Promptitude (%)</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Dschang</w:t>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Fokoué</w:t>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Fongo-Tongo</w:t>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Nkong-Ni</w:t>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Penka-Michel</w:t>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Santchou</w:t>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TOTAL</w:t>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c>
          <w:tcPr>
            <w:tcW w:type="dxa" w:w="1723"/>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
            </w:r>
          </w:p>
        </w:tc>
      </w:tr>
    </w:tbl>
    <w:p>
      <w:pPr>
        <w:pStyle w:val="Heading2"/>
        <w:spacing w:after="120" w:before="240"/>
      </w:pPr>
      <w:r>
        <w:t xml:space="preserve">IV-2. LUTTE CONTRE LES GRANDES ÉPIZOOTIES</w:t>
      </w:r>
    </w:p>
    <w:p>
      <w:pPr>
        <w:pStyle w:val="Heading3"/>
        <w:spacing w:after="120" w:before="240"/>
      </w:pPr>
      <w:r>
        <w:t xml:space="preserve">IV-2-1. Situation générale de la vaccination</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Situation générale de la vaccination par affection et par arrondissement</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430"/>
        <w:gridCol w:w="430"/>
        <w:gridCol w:w="430"/>
        <w:gridCol w:w="430"/>
        <w:gridCol w:w="430"/>
        <w:gridCol w:w="430"/>
        <w:gridCol w:w="430"/>
        <w:gridCol w:w="430"/>
        <w:gridCol w:w="430"/>
        <w:gridCol w:w="430"/>
        <w:gridCol w:w="430"/>
        <w:gridCol w:w="430"/>
        <w:gridCol w:w="430"/>
        <w:gridCol w:w="430"/>
        <w:gridCol w:w="430"/>
        <w:gridCol w:w="430"/>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Arrondissement</w:t>
            </w:r>
          </w:p>
        </w:tc>
        <w:tc>
          <w:tcPr>
            <w:tcW w:type="dxa" w:w="43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PPCB</w:t>
            </w:r>
          </w:p>
        </w:tc>
        <w:tc>
          <w:tcPr>
            <w:tcW w:type="dxa" w:w="43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PPR</w:t>
            </w:r>
          </w:p>
        </w:tc>
        <w:tc>
          <w:tcPr>
            <w:tcW w:type="dxa" w:w="43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Rouget</w:t>
            </w:r>
          </w:p>
        </w:tc>
        <w:tc>
          <w:tcPr>
            <w:tcW w:type="dxa" w:w="43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MNC</w:t>
            </w:r>
          </w:p>
        </w:tc>
        <w:tc>
          <w:tcPr>
            <w:tcW w:type="dxa" w:w="43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Variole aviaire</w:t>
            </w:r>
          </w:p>
        </w:tc>
        <w:tc>
          <w:tcPr>
            <w:tcW w:type="dxa" w:w="43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Maladie de Gumboro</w:t>
            </w:r>
          </w:p>
        </w:tc>
        <w:tc>
          <w:tcPr>
            <w:tcW w:type="dxa" w:w="43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Bronchite infectieuse</w:t>
            </w:r>
          </w:p>
        </w:tc>
        <w:tc>
          <w:tcPr>
            <w:tcW w:type="dxa" w:w="43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Rage canine</w:t>
            </w:r>
          </w:p>
        </w:tc>
        <w:tc>
          <w:tcPr>
            <w:tcW w:type="dxa" w:w="43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Charbon Symptomatique</w:t>
            </w:r>
          </w:p>
        </w:tc>
        <w:tc>
          <w:tcPr>
            <w:tcW w:type="dxa" w:w="43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Maladie nodulaire</w:t>
            </w:r>
          </w:p>
        </w:tc>
        <w:tc>
          <w:tcPr>
            <w:tcW w:type="dxa" w:w="43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Pasteurellose</w:t>
            </w:r>
          </w:p>
        </w:tc>
        <w:tc>
          <w:tcPr>
            <w:tcW w:type="dxa" w:w="43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Cholera</w:t>
            </w:r>
          </w:p>
        </w:tc>
        <w:tc>
          <w:tcPr>
            <w:tcW w:type="dxa" w:w="43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Colibacillose</w:t>
            </w:r>
          </w:p>
        </w:tc>
        <w:tc>
          <w:tcPr>
            <w:tcW w:type="dxa" w:w="43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Parvovirose</w:t>
            </w:r>
          </w:p>
        </w:tc>
        <w:tc>
          <w:tcPr>
            <w:tcW w:type="dxa" w:w="43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TOTAL T1 2026</w:t>
            </w:r>
          </w:p>
        </w:tc>
        <w:tc>
          <w:tcPr>
            <w:tcW w:type="dxa" w:w="43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4"/>
                <w:szCs w:val="14"/>
              </w:rPr>
              <w:t xml:space="preserve">Dschang</w:t>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4"/>
                <w:szCs w:val="14"/>
              </w:rPr>
              <w:t xml:space="preserve">Fokoué</w:t>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4"/>
                <w:szCs w:val="14"/>
              </w:rPr>
              <w:t xml:space="preserve">Fongo-Tongo</w:t>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4"/>
                <w:szCs w:val="14"/>
              </w:rPr>
              <w:t xml:space="preserve">Nkong-Ni</w:t>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4"/>
                <w:szCs w:val="14"/>
              </w:rPr>
              <w:t xml:space="preserve">Penka-Michel</w:t>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4"/>
                <w:szCs w:val="14"/>
              </w:rPr>
              <w:t xml:space="preserve">Santchou</w:t>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4"/>
                <w:szCs w:val="14"/>
              </w:rPr>
              <w:t xml:space="preserve">TOTAL T1 2026</w:t>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4"/>
                <w:szCs w:val="14"/>
              </w:rPr>
              <w:t xml:space="preserve">TOTAL T1 2025</w:t>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4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r>
      <w:tr>
        <w:tc>
          <w:tcPr>
            <w:tcW w:type="dxa" w:w="2177"/>
            <w:shd w:fill="EDEDED" w:color="auto" w:val="clear"/>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bCs/>
                <w:i w:val="false"/>
                <w:iCs w:val="false"/>
                <w:sz w:val="14"/>
                <w:szCs w:val="14"/>
              </w:rPr>
              <w:t xml:space="preserve">ÉCART</w:t>
            </w:r>
          </w:p>
        </w:tc>
        <w:tc>
          <w:tcPr>
            <w:tcW w:type="dxa" w:w="430"/>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430"/>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430"/>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430"/>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430"/>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430"/>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430"/>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430"/>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430"/>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430"/>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430"/>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430"/>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430"/>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430"/>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430"/>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430"/>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r>
    </w:tbl>
    <w:p>
      <w:pPr>
        <w:pStyle w:val="Heading3"/>
        <w:spacing w:after="120" w:before="240"/>
      </w:pPr>
      <w:r>
        <w:t xml:space="preserve">IV-2-2. Surveillance sentinelle de l'influenza aviaire hautement pathogène</w:t>
      </w:r>
    </w:p>
    <w:p>
      <w:pPr>
        <w:spacing w:after="160" w:line="276"/>
        <w:jc w:val="both"/>
      </w:pPr>
      <w:r>
        <w:rPr>
          <w:rFonts w:ascii="Times New Roman" w:cs="Times New Roman" w:eastAsia="Times New Roman" w:hAnsi="Times New Roman"/>
          <w:b w:val="false"/>
          <w:bCs w:val="false"/>
          <w:i/>
          <w:iCs/>
          <w:color w:val="808080"/>
          <w:sz w:val="19"/>
          <w:szCs w:val="19"/>
        </w:rPr>
        <w:t xml:space="preserve">[ Rubrique imposée. ]</w:t>
      </w:r>
    </w:p>
    <w:p>
      <w:pPr>
        <w:pStyle w:val="Heading3"/>
        <w:spacing w:after="120" w:before="240"/>
      </w:pPr>
      <w:r>
        <w:t xml:space="preserve">IV-2-3. Bilan épidémiologique du trimestre</w:t>
      </w:r>
    </w:p>
    <w:p>
      <w:pPr>
        <w:spacing w:after="160" w:line="276"/>
        <w:jc w:val="both"/>
      </w:pPr>
      <w:r>
        <w:rPr>
          <w:rFonts w:ascii="Times New Roman" w:cs="Times New Roman" w:eastAsia="Times New Roman" w:hAnsi="Times New Roman"/>
          <w:b w:val="false"/>
          <w:bCs w:val="false"/>
          <w:i/>
          <w:iCs/>
          <w:color w:val="808080"/>
          <w:sz w:val="19"/>
          <w:szCs w:val="19"/>
        </w:rPr>
        <w:t xml:space="preserve">[ Foyers déclarés, espèces touchées, mesures prises, dates. ]</w:t>
      </w:r>
    </w:p>
    <w:p>
      <w:pPr>
        <w:pStyle w:val="Heading2"/>
        <w:spacing w:after="120" w:before="240"/>
      </w:pPr>
      <w:r>
        <w:t xml:space="preserve">IV-3. ACTIVITÉS DES DISPENSAIRES ET CLINIQUES</w:t>
      </w:r>
    </w:p>
    <w:p>
      <w:pPr>
        <w:pStyle w:val="Heading3"/>
        <w:spacing w:after="120" w:before="240"/>
      </w:pPr>
      <w:r>
        <w:t xml:space="preserve">IV-3-1. Consultations par espèce</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Situation générale des consultations par espèces et par arrondissement</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530"/>
        <w:gridCol w:w="530"/>
        <w:gridCol w:w="530"/>
        <w:gridCol w:w="530"/>
        <w:gridCol w:w="530"/>
        <w:gridCol w:w="530"/>
        <w:gridCol w:w="530"/>
        <w:gridCol w:w="530"/>
        <w:gridCol w:w="530"/>
        <w:gridCol w:w="530"/>
        <w:gridCol w:w="530"/>
        <w:gridCol w:w="530"/>
        <w:gridCol w:w="530"/>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Arrondissement</w:t>
            </w:r>
          </w:p>
        </w:tc>
        <w:tc>
          <w:tcPr>
            <w:tcW w:type="dxa" w:w="53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Bovine</w:t>
            </w:r>
          </w:p>
        </w:tc>
        <w:tc>
          <w:tcPr>
            <w:tcW w:type="dxa" w:w="53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Ovine</w:t>
            </w:r>
          </w:p>
        </w:tc>
        <w:tc>
          <w:tcPr>
            <w:tcW w:type="dxa" w:w="53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Caprine</w:t>
            </w:r>
          </w:p>
        </w:tc>
        <w:tc>
          <w:tcPr>
            <w:tcW w:type="dxa" w:w="53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Porcine</w:t>
            </w:r>
          </w:p>
        </w:tc>
        <w:tc>
          <w:tcPr>
            <w:tcW w:type="dxa" w:w="53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Equine</w:t>
            </w:r>
          </w:p>
        </w:tc>
        <w:tc>
          <w:tcPr>
            <w:tcW w:type="dxa" w:w="53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Canine</w:t>
            </w:r>
          </w:p>
        </w:tc>
        <w:tc>
          <w:tcPr>
            <w:tcW w:type="dxa" w:w="53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Féline</w:t>
            </w:r>
          </w:p>
        </w:tc>
        <w:tc>
          <w:tcPr>
            <w:tcW w:type="dxa" w:w="53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Volaille</w:t>
            </w:r>
          </w:p>
        </w:tc>
        <w:tc>
          <w:tcPr>
            <w:tcW w:type="dxa" w:w="53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Lapin</w:t>
            </w:r>
          </w:p>
        </w:tc>
        <w:tc>
          <w:tcPr>
            <w:tcW w:type="dxa" w:w="53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Caille</w:t>
            </w:r>
          </w:p>
        </w:tc>
        <w:tc>
          <w:tcPr>
            <w:tcW w:type="dxa" w:w="53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Autres</w:t>
            </w:r>
          </w:p>
        </w:tc>
        <w:tc>
          <w:tcPr>
            <w:tcW w:type="dxa" w:w="53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TOTAL T1 2026</w:t>
            </w:r>
          </w:p>
        </w:tc>
        <w:tc>
          <w:tcPr>
            <w:tcW w:type="dxa" w:w="53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4"/>
                <w:szCs w:val="14"/>
              </w:rPr>
              <w:t xml:space="preserve">Dschang</w:t>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4"/>
                <w:szCs w:val="14"/>
              </w:rPr>
              <w:t xml:space="preserve">Fokoué</w:t>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4"/>
                <w:szCs w:val="14"/>
              </w:rPr>
              <w:t xml:space="preserve">Fongo-Tongo</w:t>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4"/>
                <w:szCs w:val="14"/>
              </w:rPr>
              <w:t xml:space="preserve">Nkong-Ni</w:t>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4"/>
                <w:szCs w:val="14"/>
              </w:rPr>
              <w:t xml:space="preserve">Penka-Michel</w:t>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4"/>
                <w:szCs w:val="14"/>
              </w:rPr>
              <w:t xml:space="preserve">Santchou</w:t>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4"/>
                <w:szCs w:val="14"/>
              </w:rPr>
              <w:t xml:space="preserve">TOTAL T1 2026</w:t>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4"/>
                <w:szCs w:val="14"/>
              </w:rPr>
              <w:t xml:space="preserve">TOTAL T1 2025</w:t>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r>
      <w:tr>
        <w:tc>
          <w:tcPr>
            <w:tcW w:type="dxa" w:w="2177"/>
            <w:shd w:fill="EDEDED" w:color="auto" w:val="clear"/>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bCs/>
                <w:i w:val="false"/>
                <w:iCs w:val="false"/>
                <w:sz w:val="14"/>
                <w:szCs w:val="14"/>
              </w:rPr>
              <w:t xml:space="preserve">ÉCART</w:t>
            </w:r>
          </w:p>
        </w:tc>
        <w:tc>
          <w:tcPr>
            <w:tcW w:type="dxa" w:w="530"/>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530"/>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530"/>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530"/>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530"/>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530"/>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530"/>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530"/>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530"/>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530"/>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530"/>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530"/>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530"/>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r>
    </w:tbl>
    <w:p>
      <w:pPr>
        <w:pStyle w:val="Heading3"/>
        <w:spacing w:after="120" w:before="240"/>
      </w:pPr>
      <w:r>
        <w:t xml:space="preserve">IV-3-2. Déparasitage des animaux</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Situation générale des déparasitages par espèces et par arrondissement</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530"/>
        <w:gridCol w:w="530"/>
        <w:gridCol w:w="530"/>
        <w:gridCol w:w="530"/>
        <w:gridCol w:w="530"/>
        <w:gridCol w:w="530"/>
        <w:gridCol w:w="530"/>
        <w:gridCol w:w="530"/>
        <w:gridCol w:w="530"/>
        <w:gridCol w:w="530"/>
        <w:gridCol w:w="530"/>
        <w:gridCol w:w="530"/>
        <w:gridCol w:w="530"/>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Arrondissement</w:t>
            </w:r>
          </w:p>
        </w:tc>
        <w:tc>
          <w:tcPr>
            <w:tcW w:type="dxa" w:w="53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Bovine</w:t>
            </w:r>
          </w:p>
        </w:tc>
        <w:tc>
          <w:tcPr>
            <w:tcW w:type="dxa" w:w="53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Ovine</w:t>
            </w:r>
          </w:p>
        </w:tc>
        <w:tc>
          <w:tcPr>
            <w:tcW w:type="dxa" w:w="53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Caprine</w:t>
            </w:r>
          </w:p>
        </w:tc>
        <w:tc>
          <w:tcPr>
            <w:tcW w:type="dxa" w:w="53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Porcine</w:t>
            </w:r>
          </w:p>
        </w:tc>
        <w:tc>
          <w:tcPr>
            <w:tcW w:type="dxa" w:w="53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Equine</w:t>
            </w:r>
          </w:p>
        </w:tc>
        <w:tc>
          <w:tcPr>
            <w:tcW w:type="dxa" w:w="53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Canine</w:t>
            </w:r>
          </w:p>
        </w:tc>
        <w:tc>
          <w:tcPr>
            <w:tcW w:type="dxa" w:w="53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Féline</w:t>
            </w:r>
          </w:p>
        </w:tc>
        <w:tc>
          <w:tcPr>
            <w:tcW w:type="dxa" w:w="53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Volaille</w:t>
            </w:r>
          </w:p>
        </w:tc>
        <w:tc>
          <w:tcPr>
            <w:tcW w:type="dxa" w:w="53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Lapine</w:t>
            </w:r>
          </w:p>
        </w:tc>
        <w:tc>
          <w:tcPr>
            <w:tcW w:type="dxa" w:w="53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Caille</w:t>
            </w:r>
          </w:p>
        </w:tc>
        <w:tc>
          <w:tcPr>
            <w:tcW w:type="dxa" w:w="53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Autres</w:t>
            </w:r>
          </w:p>
        </w:tc>
        <w:tc>
          <w:tcPr>
            <w:tcW w:type="dxa" w:w="53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TOTAL T1 2026</w:t>
            </w:r>
          </w:p>
        </w:tc>
        <w:tc>
          <w:tcPr>
            <w:tcW w:type="dxa" w:w="53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4"/>
                <w:szCs w:val="14"/>
              </w:rPr>
              <w:t xml:space="preserve">Dschang</w:t>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4"/>
                <w:szCs w:val="14"/>
              </w:rPr>
              <w:t xml:space="preserve">Fokoué</w:t>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4"/>
                <w:szCs w:val="14"/>
              </w:rPr>
              <w:t xml:space="preserve">Fongo-Tongo</w:t>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4"/>
                <w:szCs w:val="14"/>
              </w:rPr>
              <w:t xml:space="preserve">Nkong-Ni</w:t>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4"/>
                <w:szCs w:val="14"/>
              </w:rPr>
              <w:t xml:space="preserve">Penka-Michel</w:t>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4"/>
                <w:szCs w:val="14"/>
              </w:rPr>
              <w:t xml:space="preserve">Santchou</w:t>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4"/>
                <w:szCs w:val="14"/>
              </w:rPr>
              <w:t xml:space="preserve">TOTAL T1 2026</w:t>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4"/>
                <w:szCs w:val="14"/>
              </w:rPr>
              <w:t xml:space="preserve">TOTAL T1 2025</w:t>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530"/>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r>
      <w:tr>
        <w:tc>
          <w:tcPr>
            <w:tcW w:type="dxa" w:w="2177"/>
            <w:shd w:fill="EDEDED" w:color="auto" w:val="clear"/>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bCs/>
                <w:i w:val="false"/>
                <w:iCs w:val="false"/>
                <w:sz w:val="14"/>
                <w:szCs w:val="14"/>
              </w:rPr>
              <w:t xml:space="preserve">ÉCART</w:t>
            </w:r>
          </w:p>
        </w:tc>
        <w:tc>
          <w:tcPr>
            <w:tcW w:type="dxa" w:w="530"/>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530"/>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530"/>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530"/>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530"/>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530"/>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530"/>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530"/>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530"/>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530"/>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530"/>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530"/>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530"/>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r>
    </w:tbl>
    <w:p>
      <w:pPr>
        <w:pStyle w:val="Heading3"/>
        <w:spacing w:after="120" w:before="240"/>
      </w:pPr>
      <w:r>
        <w:t xml:space="preserve">IV-3-3. Castrations d'animaux</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Situation générale des castrations par espèces et par arrondissement</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861"/>
        <w:gridCol w:w="861"/>
        <w:gridCol w:w="861"/>
        <w:gridCol w:w="861"/>
        <w:gridCol w:w="861"/>
        <w:gridCol w:w="861"/>
        <w:gridCol w:w="861"/>
        <w:gridCol w:w="861"/>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Arrondissement</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Bovine</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Ovine</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Caprine</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Porcine</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Equine</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Canine</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2026</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Dschang</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Fokoué</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Fongo-Tongo</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Nkong-Ni</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Penka-Michel</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Santchou</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TOTAL T1 2026</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TOTAL T1 2025</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shd w:fill="EDEDED" w:color="auto" w:val="clear"/>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bCs/>
                <w:i w:val="false"/>
                <w:iCs w:val="false"/>
                <w:sz w:val="15"/>
                <w:szCs w:val="15"/>
              </w:rPr>
              <w:t xml:space="preserve">ÉCART</w:t>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c>
          <w:tcPr>
            <w:tcW w:type="dxa" w:w="861"/>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
            </w:r>
          </w:p>
        </w:tc>
      </w:tr>
    </w:tbl>
    <w:p>
      <w:pPr>
        <w:pStyle w:val="Heading2"/>
        <w:spacing w:after="120" w:before="240"/>
      </w:pPr>
      <w:r>
        <w:t xml:space="preserve">IV-4. RÉCAPITULATIF DES AFFECTIONS RÉCURRENTES</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Récapitulation des affections récurrentes</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861"/>
        <w:gridCol w:w="861"/>
        <w:gridCol w:w="861"/>
        <w:gridCol w:w="861"/>
        <w:gridCol w:w="861"/>
        <w:gridCol w:w="861"/>
        <w:gridCol w:w="861"/>
        <w:gridCol w:w="861"/>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Arrondissement Affections</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Dschang</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Fokoué</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Fongo-Tongo</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Nkong-Ni</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Penka-Michel</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Santchou</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2026</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Abcès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Affection cutanée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Agalactie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Anémie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Arthrite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Ascaridioses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Avitaminoses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Avortements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Boiterie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Bronchites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Coccidiose aviaire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Colibacilloses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Coliques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Constipation</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Dermatose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Dépilation</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Diarrhée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Distomatoses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Dystocie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Ectoparasitoses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Eczéma</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Emphysème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Endoparasitoses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Fièvre aphteuse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Fractures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Gale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Gastro entérite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Helminthoses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Hématomes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Hernie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Kérato-conjonctivite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Kyste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Maladie de carré</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Maladies rouges du porc</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Maladies de New Castle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Mammites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Mastite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Métrite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Myiase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Oestroses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Orchite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Otite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Parvovirose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Pasteurelloses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Piétin</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Piroplasmoses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Plaie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Péricardite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Pneumonie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Polype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PPR</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Rétentions placentaires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Sarcoma de striker</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Salmonelloses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Steptothricoses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Splénomégalie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Stress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Tuberculose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Toux</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TOTAL</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bl>
    <w:p>
      <w:pPr>
        <w:pStyle w:val="Heading2"/>
        <w:spacing w:after="120" w:before="240"/>
      </w:pPr>
      <w:r>
        <w:t xml:space="preserve">IV-5. INSPECTION SANITAIRE DANS LES ABATTOIRS</w:t>
      </w:r>
    </w:p>
    <w:p>
      <w:pPr>
        <w:pStyle w:val="Heading3"/>
        <w:spacing w:after="120" w:before="240"/>
      </w:pPr>
      <w:r>
        <w:t xml:space="preserve">IV-5-1. Les abattages contrôlés</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Situation des abattages contrôlés</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765"/>
        <w:gridCol w:w="765"/>
        <w:gridCol w:w="765"/>
        <w:gridCol w:w="765"/>
        <w:gridCol w:w="765"/>
        <w:gridCol w:w="765"/>
        <w:gridCol w:w="765"/>
        <w:gridCol w:w="765"/>
        <w:gridCol w:w="765"/>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Arrondissement</w:t>
            </w:r>
          </w:p>
        </w:tc>
        <w:tc>
          <w:tcPr>
            <w:tcW w:type="dxa" w:w="765"/>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Bovins</w:t>
            </w:r>
          </w:p>
        </w:tc>
        <w:tc>
          <w:tcPr>
            <w:tcW w:type="dxa" w:w="765"/>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Ovins</w:t>
            </w:r>
          </w:p>
        </w:tc>
        <w:tc>
          <w:tcPr>
            <w:tcW w:type="dxa" w:w="765"/>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Caprins</w:t>
            </w:r>
          </w:p>
        </w:tc>
        <w:tc>
          <w:tcPr>
            <w:tcW w:type="dxa" w:w="765"/>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Porcins</w:t>
            </w:r>
          </w:p>
        </w:tc>
        <w:tc>
          <w:tcPr>
            <w:tcW w:type="dxa" w:w="765"/>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Equins</w:t>
            </w:r>
          </w:p>
        </w:tc>
        <w:tc>
          <w:tcPr>
            <w:tcW w:type="dxa" w:w="765"/>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Volaille</w:t>
            </w:r>
          </w:p>
        </w:tc>
        <w:tc>
          <w:tcPr>
            <w:tcW w:type="dxa" w:w="765"/>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Asins</w:t>
            </w:r>
          </w:p>
        </w:tc>
        <w:tc>
          <w:tcPr>
            <w:tcW w:type="dxa" w:w="765"/>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TOTAL T1 2026</w:t>
            </w:r>
          </w:p>
        </w:tc>
        <w:tc>
          <w:tcPr>
            <w:tcW w:type="dxa" w:w="765"/>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4"/>
                <w:szCs w:val="14"/>
              </w:rPr>
              <w:t xml:space="preserve">Dschang</w:t>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4"/>
                <w:szCs w:val="14"/>
              </w:rPr>
              <w:t xml:space="preserve">Fokoué</w:t>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4"/>
                <w:szCs w:val="14"/>
              </w:rPr>
              <w:t xml:space="preserve">Fongo-Tongo</w:t>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4"/>
                <w:szCs w:val="14"/>
              </w:rPr>
              <w:t xml:space="preserve">Nkong-Ni</w:t>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4"/>
                <w:szCs w:val="14"/>
              </w:rPr>
              <w:t xml:space="preserve">Penka-Michel</w:t>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4"/>
                <w:szCs w:val="14"/>
              </w:rPr>
              <w:t xml:space="preserve">Santchou</w:t>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4"/>
                <w:szCs w:val="14"/>
              </w:rPr>
              <w:t xml:space="preserve">TOTAL T1 2026</w:t>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4"/>
                <w:szCs w:val="14"/>
              </w:rPr>
              <w:t xml:space="preserve">TOTAL T1 2025</w:t>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c>
          <w:tcPr>
            <w:tcW w:type="dxa" w:w="76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4"/>
                <w:szCs w:val="14"/>
              </w:rPr>
              <w:t xml:space="preserve"/>
            </w:r>
          </w:p>
        </w:tc>
      </w:tr>
      <w:tr>
        <w:tc>
          <w:tcPr>
            <w:tcW w:type="dxa" w:w="2177"/>
            <w:shd w:fill="EDEDED" w:color="auto" w:val="clear"/>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bCs/>
                <w:i w:val="false"/>
                <w:iCs w:val="false"/>
                <w:sz w:val="14"/>
                <w:szCs w:val="14"/>
              </w:rPr>
              <w:t xml:space="preserve">ÉCART</w:t>
            </w:r>
          </w:p>
        </w:tc>
        <w:tc>
          <w:tcPr>
            <w:tcW w:type="dxa" w:w="765"/>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765"/>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765"/>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765"/>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765"/>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765"/>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765"/>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765"/>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c>
          <w:tcPr>
            <w:tcW w:type="dxa" w:w="765"/>
            <w:shd w:fill="EDEDED"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4"/>
                <w:szCs w:val="14"/>
              </w:rPr>
              <w:t xml:space="preserve"/>
            </w:r>
          </w:p>
        </w:tc>
      </w:tr>
    </w:tbl>
    <w:p>
      <w:pPr>
        <w:spacing w:after="160" w:line="276"/>
        <w:jc w:val="both"/>
      </w:pPr>
      <w:r>
        <w:rPr>
          <w:rFonts w:ascii="Times New Roman" w:cs="Times New Roman" w:eastAsia="Times New Roman" w:hAnsi="Times New Roman"/>
          <w:b w:val="false"/>
          <w:bCs w:val="false"/>
          <w:i/>
          <w:iCs/>
          <w:color w:val="808080"/>
          <w:sz w:val="19"/>
          <w:szCs w:val="19"/>
        </w:rPr>
        <w:t xml:space="preserve">[ Contrôle obligatoire : ce tableau doit être égal à la somme des tableaux des abattages par espèce (bovins, ovins, caprins, porcins, volaille). ]</w:t>
      </w:r>
    </w:p>
    <w:p>
      <w:pPr>
        <w:pStyle w:val="Heading3"/>
        <w:spacing w:after="120" w:before="240"/>
      </w:pPr>
      <w:r>
        <w:t xml:space="preserve">IV-5-2. Lésions décelées en inspection</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Récapitulatif des lésions décelées en inspection</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861"/>
        <w:gridCol w:w="861"/>
        <w:gridCol w:w="861"/>
        <w:gridCol w:w="861"/>
        <w:gridCol w:w="861"/>
        <w:gridCol w:w="861"/>
        <w:gridCol w:w="861"/>
        <w:gridCol w:w="861"/>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Arrondissement</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Dschang</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Fokoué</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Fongo-Tongo</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Nkong-Ni</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Penka-Michel</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Santchou</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2026</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Avitaminoses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Abcès divers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Affections cutanées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Boiterie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Cysticercose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Echinococcose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Etouffements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Emphysème (pulmonaire)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Fractures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Douves (Distomatose)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Hépatites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Kyste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Mammite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Ictère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Néphrite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Péricardite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Pétéchie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Péritonite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Pleurésie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Pneumonie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Congestion</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Hypertrophie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Tuberculose généralisée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Tuberculose partielle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Cirrhose/tumeur du foie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Septicémie hémorragique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Splénomégalie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Ectoparasitose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Gale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Toux</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Traumatisme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Gale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Toux</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TOTAL</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bl>
    <w:p>
      <w:pPr>
        <w:pStyle w:val="Heading3"/>
        <w:spacing w:after="120" w:before="240"/>
      </w:pPr>
      <w:r>
        <w:t xml:space="preserve">IV-5-3. Saisies effectuées</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Récapitulatif des saisies effectuées après inspection</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861"/>
        <w:gridCol w:w="861"/>
        <w:gridCol w:w="861"/>
        <w:gridCol w:w="861"/>
        <w:gridCol w:w="861"/>
        <w:gridCol w:w="861"/>
        <w:gridCol w:w="861"/>
        <w:gridCol w:w="861"/>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Produits</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Dschang</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Fokoué</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Fongo-Tongo</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Nkong-Ni</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Penka-Michel</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Santchou</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2026</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Abats bovins (Kg)</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Bovin entier</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Abats chien (Kg)</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Abats porc (kg)</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Biscuit au lait (boite)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Beurre (boites)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Bonbons au lait (paquet)</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Carcasses bovines kg</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Carcasse porc (Kg)</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Chair de bovins (kg)</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Chair de caprins (Kg)</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Chair de chien (kg)</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Chair de porcins (Kg)</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Têtes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Pattes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Foie (Kg)</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Poumons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Chair d'ovins (Kg)</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Charcuteries (kg)</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Crème glacée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Découpes volaille (kg)</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Fromage (kg)</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Gibier frais (kg)</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Gibier fumé (kg)</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Lait concentré sucré (boîte)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Lait en poudre (kg)</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Lait liquide (L)</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Mayonnaise (kg)</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Margarine (boite)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Œufs de table (unité)</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Mamelle bovine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Poumons bovins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Reins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Poisson en conserve (boite)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Poisson fume (kg)</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Poisson frais (Kg)</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Poissons congelés (Kg)</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Viande(t)toutes espèces fraiches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Volailles (kg)</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Yaourts (boites)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TOTAL</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bl>
    <w:p>
      <w:pPr>
        <w:pStyle w:val="Heading2"/>
        <w:spacing w:after="120" w:before="240"/>
      </w:pPr>
      <w:r>
        <w:t xml:space="preserve">IV-6. CONTRÔLE SANITAIRE SUR LES MARCHÉS</w:t>
      </w:r>
    </w:p>
    <w:p>
      <w:pPr>
        <w:pStyle w:val="Caption"/>
        <w:spacing w:after="60" w:before="160"/>
        <w:jc w:val="left"/>
      </w:pPr>
      <w:r>
        <w:rPr>
          <w:rFonts w:ascii="Times New Roman" w:cs="Times New Roman" w:eastAsia="Times New Roman" w:hAnsi="Times New Roman"/>
          <w:b/>
          <w:bCs/>
          <w:i w:val="false"/>
          <w:iCs w:val="false"/>
          <w:sz w:val="19"/>
          <w:szCs w:val="19"/>
        </w:rPr>
        <w:t xml:space="preserve">Tableau n° </w:t>
      </w:r>
      <w:fldSimple w:instr="SEQ Tableau \* ARABIC"/>
      <w:r>
        <w:rPr>
          <w:rFonts w:ascii="Times New Roman" w:cs="Times New Roman" w:eastAsia="Times New Roman" w:hAnsi="Times New Roman"/>
          <w:b/>
          <w:bCs/>
          <w:i w:val="false"/>
          <w:iCs w:val="false"/>
          <w:sz w:val="19"/>
          <w:szCs w:val="19"/>
        </w:rPr>
        <w:t xml:space="preserve"> : Récapitulatif des produits inspectés sur les marchés</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177"/>
        <w:gridCol w:w="861"/>
        <w:gridCol w:w="861"/>
        <w:gridCol w:w="861"/>
        <w:gridCol w:w="861"/>
        <w:gridCol w:w="861"/>
        <w:gridCol w:w="861"/>
        <w:gridCol w:w="861"/>
        <w:gridCol w:w="861"/>
      </w:tblGrid>
      <w:tr>
        <w:trPr>
          <w:tblHeader/>
        </w:trPr>
        <w:tc>
          <w:tcPr>
            <w:tcW w:type="dxa" w:w="2177"/>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Arrondissement</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Dschang</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Fokoué</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Fongo-Tongo</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Nkong-Ni</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Penka-Michel</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Santchou</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2026</w:t>
            </w:r>
          </w:p>
        </w:tc>
        <w:tc>
          <w:tcPr>
            <w:tcW w:type="dxa" w:w="861"/>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5"/>
                <w:szCs w:val="15"/>
              </w:rPr>
              <w:t xml:space="preserve">TOTAL T1 2025</w:t>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Aliment en conserve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Beurre (kg)</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Cire (kg)</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Biscuits au lait((sachet)</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Conserves de poisson (kg)</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Conserves viandes (bte)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Crème glacée (kg)</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Crustacés et mollusques (kg)</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Découpes de porc (kg)</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Découpes volaille (kg)</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Escargots (kg)</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Fromage en kg</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Gibier frais (kg)</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Jambon (kg)</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Gibier fumé (kg)</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Lait caillé(l)</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Lait concentré (bte)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Lait en poudre (kg)</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Lait liquide (L)</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Mayonnaise (boite)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Miel (L)</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Œufs de table (unité)</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Peaux et cuirs (kg)</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Poisson frais (Kg)</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Poisson fumé (kg)</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Poisson séché (kg)</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Poisson congelé (kg)</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Poussins d'un jour</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Viande de porc congelée (Kg)</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Saucisse (kg</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Soya (kg)</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Viande de petits ruminants (kg)</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Viande (kg) toutes espèces fraiches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Ecrevisses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Viande de volaille fraîche (kg)</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Yaourts (boites)</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Tourteau de coton</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Tourteau d’arachide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Farine de poisson</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Remoulage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Tourteau de palmiste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Volaille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Tourteau de soja</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Aliment poisson (tonne)</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r>
        <w:tc>
          <w:tcPr>
            <w:tcW w:type="dxa" w:w="2177"/>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5"/>
                <w:szCs w:val="15"/>
              </w:rPr>
              <w:t xml:space="preserve">TOTAL</w:t>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c>
          <w:tcPr>
            <w:tcW w:type="dxa" w:w="861"/>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5"/>
                <w:szCs w:val="15"/>
              </w:rPr>
              <w:t xml:space="preserve"/>
            </w:r>
          </w:p>
        </w:tc>
      </w:tr>
    </w:tbl>
    <w:p>
      <w:pPr>
        <w:pStyle w:val="Heading2"/>
        <w:spacing w:after="120" w:before="240"/>
      </w:pPr>
      <w:r>
        <w:t xml:space="preserve">IV-7. AUTRES ACTIVITÉS DU SERVICE</w:t>
      </w:r>
    </w:p>
    <w:p>
      <w:pPr>
        <w:spacing w:after="160" w:line="276"/>
        <w:jc w:val="both"/>
      </w:pPr>
      <w:r>
        <w:rPr>
          <w:rFonts w:ascii="Times New Roman" w:cs="Times New Roman" w:eastAsia="Times New Roman" w:hAnsi="Times New Roman"/>
          <w:b w:val="false"/>
          <w:bCs w:val="false"/>
          <w:i/>
          <w:iCs/>
          <w:color w:val="808080"/>
          <w:sz w:val="19"/>
          <w:szCs w:val="19"/>
        </w:rPr>
        <w:t xml:space="preserve">[ Rubrique imposée. ]</w:t>
      </w:r>
    </w:p>
    <w:p>
      <w:pPr>
        <w:pStyle w:val="Heading2"/>
        <w:spacing w:after="120" w:before="240"/>
      </w:pPr>
      <w:r>
        <w:t xml:space="preserve">IV-8. CARTOGRAPHIE DES VÉTÉRINAIRES INSTALLÉS EN CLIENTÈLE PRIVÉE</w:t>
      </w:r>
    </w:p>
    <w:p>
      <w:pPr>
        <w:spacing w:after="160" w:line="276"/>
        <w:jc w:val="both"/>
      </w:pPr>
      <w:r>
        <w:rPr>
          <w:rFonts w:ascii="Times New Roman" w:cs="Times New Roman" w:eastAsia="Times New Roman" w:hAnsi="Times New Roman"/>
          <w:b w:val="false"/>
          <w:bCs w:val="false"/>
          <w:i/>
          <w:iCs/>
          <w:color w:val="808080"/>
          <w:sz w:val="19"/>
          <w:szCs w:val="19"/>
        </w:rPr>
        <w:t xml:space="preserve">[ Rubrique imposée. ]</w:t>
      </w:r>
    </w:p>
    <w:p>
      <w:pPr>
        <w:pStyle w:val="Heading2"/>
        <w:spacing w:after="120" w:before="240"/>
      </w:pPr>
      <w:r>
        <w:t xml:space="preserve">IV-9. CARTE ÉPIDÉMIOLOGIQUE ACTUALISÉE DU DÉPARTEMENT</w:t>
      </w:r>
    </w:p>
    <w:p>
      <w:pPr>
        <w:spacing w:after="160" w:line="276"/>
        <w:jc w:val="both"/>
      </w:pPr>
      <w:r>
        <w:rPr>
          <w:rFonts w:ascii="Times New Roman" w:cs="Times New Roman" w:eastAsia="Times New Roman" w:hAnsi="Times New Roman"/>
          <w:b w:val="false"/>
          <w:bCs w:val="false"/>
          <w:i/>
          <w:iCs/>
          <w:color w:val="808080"/>
          <w:sz w:val="19"/>
          <w:szCs w:val="19"/>
        </w:rPr>
        <w:t xml:space="preserve">[ Rubrique imposée. ]</w:t>
      </w:r>
    </w:p>
    <w:p>
      <w:r>
        <w:br w:type="page"/>
      </w:r>
    </w:p>
    <w:p>
      <w:pPr>
        <w:pStyle w:val="Heading1"/>
        <w:spacing w:after="120" w:before="320"/>
      </w:pPr>
      <w:r>
        <w:t xml:space="preserve">CONCLUSION GÉNÉRALE</w:t>
      </w:r>
    </w:p>
    <w:p>
      <w:pPr>
        <w:spacing w:after="160" w:line="276"/>
        <w:jc w:val="both"/>
      </w:pPr>
      <w:r>
        <w:rPr>
          <w:rFonts w:ascii="Times New Roman" w:cs="Times New Roman" w:eastAsia="Times New Roman" w:hAnsi="Times New Roman"/>
          <w:b w:val="false"/>
          <w:bCs w:val="false"/>
          <w:i/>
          <w:iCs/>
          <w:color w:val="808080"/>
          <w:sz w:val="19"/>
          <w:szCs w:val="19"/>
        </w:rPr>
        <w:t xml:space="preserve">[ Synthèse des réalisations du trimestre, difficultés majeures et perspectives pour le trimestre suivant. ]</w:t>
      </w:r>
    </w:p>
    <w:p>
      <w:pPr>
        <w:pStyle w:val="Heading1"/>
        <w:spacing w:after="120" w:before="320"/>
      </w:pPr>
      <w:r>
        <w:t xml:space="preserve">ANNEXES</w:t>
      </w:r>
    </w:p>
    <w:p>
      <w:pPr>
        <w:pStyle w:val="Heading2"/>
        <w:spacing w:after="120" w:before="240"/>
      </w:pPr>
      <w:r>
        <w:t xml:space="preserve">Annexe 1 : Note de conformité au canevas régional</w:t>
      </w:r>
    </w:p>
    <w:p>
      <w:pPr>
        <w:spacing w:after="120" w:line="276"/>
        <w:jc w:val="both"/>
      </w:pPr>
      <w:r>
        <w:rPr>
          <w:rFonts w:ascii="Times New Roman" w:cs="Times New Roman" w:eastAsia="Times New Roman" w:hAnsi="Times New Roman"/>
          <w:b w:val="false"/>
          <w:bCs w:val="false"/>
          <w:i w:val="false"/>
          <w:iCs w:val="false"/>
          <w:sz w:val="20"/>
          <w:szCs w:val="20"/>
        </w:rPr>
        <w:t xml:space="preserve">Le présent rapport est établi conformément au canevas de la Délégation Régionale de l'Élevage, des Pêches et des Industries Animales de l'Ouest. L'ossature, l'ordre des sections, la numérotation et les intitulés des tableaux sont repris à l'identique. Les adaptations suivantes, rendues nécessaires par le niveau départemental et par la périodicité trimestrielle, sont déclarées ci-après.</w:t>
      </w:r>
    </w:p>
    <w:tbl>
      <w:tblPr>
        <w:tblW w:type="dxa" w:w="9070"/>
        <w:tblBorders>
          <w:top w:val="single" w:color="000000" w:sz="4"/>
          <w:left w:val="single" w:color="000000" w:sz="4"/>
          <w:bottom w:val="single" w:color="000000" w:sz="4"/>
          <w:right w:val="single" w:color="000000" w:sz="4"/>
          <w:insideH w:val="single" w:color="808080" w:sz="2"/>
          <w:insideV w:val="single" w:color="808080" w:sz="2"/>
        </w:tblBorders>
      </w:tblPr>
      <w:tblGrid>
        <w:gridCol w:w="2600"/>
        <w:gridCol w:w="3235"/>
        <w:gridCol w:w="3235"/>
      </w:tblGrid>
      <w:tr>
        <w:trPr>
          <w:tblHeader/>
        </w:trPr>
        <w:tc>
          <w:tcPr>
            <w:tcW w:type="dxa" w:w="2600"/>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Dimension</w:t>
            </w:r>
          </w:p>
        </w:tc>
        <w:tc>
          <w:tcPr>
            <w:tcW w:type="dxa" w:w="3235"/>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Canevas régional</w:t>
            </w:r>
          </w:p>
        </w:tc>
        <w:tc>
          <w:tcPr>
            <w:tcW w:type="dxa" w:w="3235"/>
            <w:shd w:fill="D9D9D9" w:color="auto" w:val="clear"/>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bCs/>
                <w:i w:val="false"/>
                <w:iCs w:val="false"/>
                <w:sz w:val="16"/>
                <w:szCs w:val="16"/>
              </w:rPr>
              <w:t xml:space="preserve">Présent rapport</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Périodicité</w:t>
            </w:r>
          </w:p>
        </w:tc>
        <w:tc>
          <w:tcPr>
            <w:tcW w:type="dxa" w:w="323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Premier semestre (janvier à juin)</w:t>
            </w:r>
          </w:p>
        </w:tc>
        <w:tc>
          <w:tcPr>
            <w:tcW w:type="dxa" w:w="323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Premier trimestre (janvier à mars)</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Maille géographique</w:t>
            </w:r>
          </w:p>
        </w:tc>
        <w:tc>
          <w:tcPr>
            <w:tcW w:type="dxa" w:w="323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Huit départements</w:t>
            </w:r>
          </w:p>
        </w:tc>
        <w:tc>
          <w:tcPr>
            <w:tcW w:type="dxa" w:w="323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Six arrondissements</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Maille administrative</w:t>
            </w:r>
          </w:p>
        </w:tc>
        <w:tc>
          <w:tcPr>
            <w:tcW w:type="dxa" w:w="323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DREPIA et huit DDEPIA</w:t>
            </w:r>
          </w:p>
        </w:tc>
        <w:tc>
          <w:tcPr>
            <w:tcW w:type="dxa" w:w="323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DDEPIA, six DAEPIA et onze CZV</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Intitulés des tableaux</w:t>
            </w:r>
          </w:p>
        </w:tc>
        <w:tc>
          <w:tcPr>
            <w:tcW w:type="dxa" w:w="323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Mention « par département »</w:t>
            </w:r>
          </w:p>
        </w:tc>
        <w:tc>
          <w:tcPr>
            <w:tcW w:type="dxa" w:w="323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Mention « par arrondissement »</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Comparaison</w:t>
            </w:r>
          </w:p>
        </w:tc>
        <w:tc>
          <w:tcPr>
            <w:tcW w:type="dxa" w:w="323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Totaux du premier semestre N et N-1</w:t>
            </w:r>
          </w:p>
        </w:tc>
        <w:tc>
          <w:tcPr>
            <w:tcW w:type="dxa" w:w="323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Totaux du premier trimestre N et N-1</w:t>
            </w:r>
          </w:p>
        </w:tc>
      </w:tr>
      <w:tr>
        <w:tc>
          <w:tcPr>
            <w:tcW w:type="dxa" w:w="2600"/>
            <w:tcMar>
              <w:top w:type="dxa" w:w="40"/>
              <w:left w:type="dxa" w:w="60"/>
              <w:bottom w:type="dxa" w:w="40"/>
              <w:right w:type="dxa" w:w="60"/>
            </w:tcMar>
            <w:vAlign w:val="center"/>
          </w:tcPr>
          <w:p>
            <w:pPr>
              <w:spacing w:after="0" w:line="240"/>
              <w:jc w:val="left"/>
            </w:pPr>
            <w:r>
              <w:rPr>
                <w:rFonts w:ascii="Times New Roman" w:cs="Times New Roman" w:eastAsia="Times New Roman" w:hAnsi="Times New Roman"/>
                <w:b w:val="false"/>
                <w:bCs w:val="false"/>
                <w:i w:val="false"/>
                <w:iCs w:val="false"/>
                <w:sz w:val="16"/>
                <w:szCs w:val="16"/>
              </w:rPr>
              <w:t xml:space="preserve">Numérotation des tableaux</w:t>
            </w:r>
          </w:p>
        </w:tc>
        <w:tc>
          <w:tcPr>
            <w:tcW w:type="dxa" w:w="323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Un à soixante-douze</w:t>
            </w:r>
          </w:p>
        </w:tc>
        <w:tc>
          <w:tcPr>
            <w:tcW w:type="dxa" w:w="3235"/>
            <w:tcMar>
              <w:top w:type="dxa" w:w="40"/>
              <w:left w:type="dxa" w:w="60"/>
              <w:bottom w:type="dxa" w:w="40"/>
              <w:right w:type="dxa" w:w="60"/>
            </w:tcMar>
            <w:vAlign w:val="center"/>
          </w:tcPr>
          <w:p>
            <w:pPr>
              <w:spacing w:after="0" w:line="240"/>
              <w:jc w:val="center"/>
            </w:pPr>
            <w:r>
              <w:rPr>
                <w:rFonts w:ascii="Times New Roman" w:cs="Times New Roman" w:eastAsia="Times New Roman" w:hAnsi="Times New Roman"/>
                <w:b w:val="false"/>
                <w:bCs w:val="false"/>
                <w:i w:val="false"/>
                <w:iCs w:val="false"/>
                <w:sz w:val="16"/>
                <w:szCs w:val="16"/>
              </w:rPr>
              <w:t xml:space="preserve">Identique, générée automatiquement</w:t>
            </w:r>
          </w:p>
        </w:tc>
      </w:tr>
    </w:tbl>
    <w:p>
      <w:pPr>
        <w:spacing w:after="160" w:line="276"/>
        <w:jc w:val="both"/>
      </w:pPr>
      <w:r>
        <w:rPr>
          <w:rFonts w:ascii="Times New Roman" w:cs="Times New Roman" w:eastAsia="Times New Roman" w:hAnsi="Times New Roman"/>
          <w:b w:val="false"/>
          <w:bCs w:val="false"/>
          <w:i/>
          <w:iCs/>
          <w:color w:val="808080"/>
          <w:sz w:val="19"/>
          <w:szCs w:val="19"/>
        </w:rPr>
        <w:t xml:space="preserve">[ Les écarts de numérotation et les résidus de périodes antérieures relevés dans le canevas régional ont fait l'objet d'un relevé transmis séparément à la Délégation Régionale. ]</w:t>
      </w:r>
    </w:p>
    <w:sectPr>
      <w:headerReference w:type="default" r:id="rId7"/>
      <w:headerReference w:type="first" r:id="rId8"/>
      <w:footerReference w:type="default" r:id="rId9"/>
      <w:footerReference w:type="first" r:id="rId10"/>
      <w:pgSz w:w="11906" w:h="16838" w:orient="portrait"/>
      <w:pgMar w:top="1133" w:right="850" w:bottom="1133" w:left="141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sz w:val="17"/>
        <w:szCs w:val="17"/>
      </w:rPr>
      <w:t xml:space="preserve">Page </w:t>
    </w:r>
    <w:r>
      <w:rPr>
        <w:rFonts w:ascii="Times New Roman" w:cs="Times New Roman" w:eastAsia="Times New Roman" w:hAnsi="Times New Roman"/>
        <w:sz w:val="17"/>
        <w:szCs w:val="17"/>
      </w:rPr>
      <w:fldChar w:fldCharType="begin"/>
      <w:instrText xml:space="preserve">PAGE</w:instrText>
      <w:fldChar w:fldCharType="separate"/>
      <w:fldChar w:fldCharType="end"/>
    </w:r>
    <w:r>
      <w:rPr>
        <w:rFonts w:ascii="Times New Roman" w:cs="Times New Roman" w:eastAsia="Times New Roman" w:hAnsi="Times New Roman"/>
        <w:b w:val="false"/>
        <w:bCs w:val="false"/>
        <w:i w:val="false"/>
        <w:iCs w:val="false"/>
        <w:sz w:val="17"/>
        <w:szCs w:val="17"/>
      </w:rPr>
      <w:t xml:space="preserve"> sur </w:t>
    </w:r>
    <w:r>
      <w:rPr>
        <w:rFonts w:ascii="Times New Roman" w:cs="Times New Roman" w:eastAsia="Times New Roman" w:hAnsi="Times New Roman"/>
        <w:sz w:val="17"/>
        <w:szCs w:val="17"/>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pBdr>
      <w:jc w:val="center"/>
    </w:pPr>
    <w:r>
      <w:rPr>
        <w:rFonts w:ascii="Times New Roman" w:cs="Times New Roman" w:eastAsia="Times New Roman" w:hAnsi="Times New Roman"/>
        <w:b w:val="false"/>
        <w:bCs w:val="false"/>
        <w:i w:val="false"/>
        <w:iCs w:val="false"/>
        <w:color w:val="595959"/>
        <w:sz w:val="17"/>
        <w:szCs w:val="17"/>
      </w:rPr>
      <w:t xml:space="preserve">DDEPIA-MENOUA  —  RAPPORT D'ACTIVITÉS DU PREMIER TRIMESTRE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outlineLvl w:val="0"/>
    </w:pPr>
    <w:rPr>
      <w:rFonts w:ascii="Times New Roman" w:cs="Times New Roman" w:eastAsia="Times New Roman" w:hAnsi="Times New Roman"/>
      <w:b/>
      <w:bCs/>
      <w:caps w:val="false"/>
      <w:color w:val="1F4E5F"/>
      <w:sz w:val="28"/>
      <w:szCs w:val="28"/>
    </w:rPr>
  </w:style>
  <w:style w:type="paragraph" w:styleId="Heading2">
    <w:name w:val="Heading 2"/>
    <w:basedOn w:val="Normal"/>
    <w:next w:val="Normal"/>
    <w:qFormat/>
    <w:pPr>
      <w:spacing w:after="120" w:before="260"/>
      <w:outlineLvl w:val="1"/>
    </w:pPr>
    <w:rPr>
      <w:rFonts w:ascii="Times New Roman" w:cs="Times New Roman" w:eastAsia="Times New Roman" w:hAnsi="Times New Roman"/>
      <w:b/>
      <w:bCs/>
      <w:color w:val="1F4E5F"/>
      <w:sz w:val="25"/>
      <w:szCs w:val="25"/>
    </w:rPr>
  </w:style>
  <w:style w:type="paragraph" w:styleId="Heading3">
    <w:name w:val="Heading 3"/>
    <w:basedOn w:val="Normal"/>
    <w:next w:val="Normal"/>
    <w:qFormat/>
    <w:pPr>
      <w:spacing w:after="100" w:before="220"/>
      <w:outlineLvl w:val="2"/>
    </w:pPr>
    <w:rPr>
      <w:rFonts w:ascii="Times New Roman" w:cs="Times New Roman" w:eastAsia="Times New Roman" w:hAnsi="Times New Roman"/>
      <w:b/>
      <w:bCs/>
      <w:color w:val="000000"/>
      <w:sz w:val="23"/>
      <w:szCs w:val="23"/>
    </w:rPr>
  </w:style>
  <w:style w:type="paragraph" w:styleId="Heading4">
    <w:name w:val="Heading 4"/>
    <w:basedOn w:val="Normal"/>
    <w:next w:val="Normal"/>
    <w:qFormat/>
    <w:pPr>
      <w:spacing w:after="80" w:before="180"/>
      <w:outlineLvl w:val="3"/>
    </w:pPr>
    <w:rPr>
      <w:rFonts w:ascii="Times New Roman" w:cs="Times New Roman" w:eastAsia="Times New Roman" w:hAnsi="Times New Roman"/>
      <w:b/>
      <w:bCs/>
      <w:i/>
      <w:iCs/>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aption">
    <w:name w:val="Caption"/>
    <w:basedOn w:val="Normal"/>
    <w:next w:val="Normal"/>
    <w:qFormat/>
    <w:pPr>
      <w:spacing w:after="60" w:before="160"/>
    </w:pPr>
    <w:rPr>
      <w:rFonts w:ascii="Times New Roman" w:cs="Times New Roman" w:eastAsia="Times New Roman" w:hAnsi="Times New Roman"/>
      <w:b/>
      <w:bCs/>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trimestriel DDEPIA-Menoua</dc:title>
  <dc:creator>DDEPIA-MENOUA</dc:creator>
  <cp:lastModifiedBy>Un-named</cp:lastModifiedBy>
  <cp:revision>1</cp:revision>
  <dcterms:created xsi:type="dcterms:W3CDTF">2026-08-10T02:06:55.253Z</dcterms:created>
  <dcterms:modified xsi:type="dcterms:W3CDTF">2026-08-10T02:06:55.264Z</dcterms:modified>
</cp:coreProperties>
</file>

<file path=docProps/custom.xml><?xml version="1.0" encoding="utf-8"?>
<Properties xmlns="http://schemas.openxmlformats.org/officeDocument/2006/custom-properties" xmlns:vt="http://schemas.openxmlformats.org/officeDocument/2006/docPropsVTypes"/>
</file>