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92.72727272727275" w:lineRule="auto"/>
        <w:jc w:val="center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BASILICO TULSI o TULASI 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Ocinum sanctum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 anche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Ocimum tenuiflorum)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basilico Tulsi appartiene alla famiglia delle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Labiateae; il nome tulsi significa “incomparabile”.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180" w:line="276" w:lineRule="auto"/>
        <w:rPr>
          <w:rFonts w:ascii="Comic Sans MS" w:cs="Comic Sans MS" w:eastAsia="Comic Sans MS" w:hAnsi="Comic Sans MS"/>
          <w:sz w:val="22"/>
          <w:szCs w:val="22"/>
        </w:rPr>
      </w:pPr>
      <w:bookmarkStart w:colFirst="0" w:colLast="0" w:name="_afnhaofy3ik1" w:id="0"/>
      <w:bookmarkEnd w:id="0"/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tulsi è una pianta originaria dell'India.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180" w:line="276" w:lineRule="auto"/>
        <w:rPr>
          <w:rFonts w:ascii="Comic Sans MS" w:cs="Comic Sans MS" w:eastAsia="Comic Sans MS" w:hAnsi="Comic Sans MS"/>
          <w:sz w:val="22"/>
          <w:szCs w:val="22"/>
        </w:rPr>
      </w:pPr>
      <w:bookmarkStart w:colFirst="0" w:colLast="0" w:name="_qchl85vd68xe" w:id="1"/>
      <w:bookmarkEnd w:id="1"/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E’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una pianta facile da coltivare; si semina  a mezz’ombra o in pieno sole in primavera,  il terreno deve essere ricco e ben drenato, mantenuto umido con irrigazioni frequenti.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E’ una pianta erbacea, aromatica annuale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che si sviluppa in forma cespugliosa sino a un metro di altezza.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 sue foglie pelose, di forma è ovoidale simile al basilico ma con consistenza più spessa, sono di colore verde e possono sfumare verso il viola.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profumo delle foglie ricorda quello del limone, della liquerizia e persino della menta. A seconda delle varietà i fiori e l'aspetto della pianta variano leggermente.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 principi attivi  donano alla Tulsi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proprietà antistress, antibatteriche, antinfiammatorie, antiossidanti, espettoranti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cardiotoniche e digestive.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'infuso di foglie di tulsi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aiuta contro gli stati di ansia, l'insonnia e riduce notevolmente l'emicrania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La presenza degli oli essenziali aiuta a rinforzare anche le difese immunitarie. La tulsi ha un'azione purificante del sangue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ed è anche capace di regolare gli zuccheri e il colesterolo cattivo nel circolo sanguigno, è  quindi un buon rimedio in caso di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diabete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o di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problemi di ipercolesterolemia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vitamina K inoltre viene usata per la mineralizzazione dell'apparato scheletrico e serve per preservare la memoria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 mantenere attivo il nostro cervello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basilico Tulsi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è una pianta considerata sacra in India perché nella tradizione identifica la sposa di Vishnu, la divinità che protegge il mondo e l’umanità.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ure-naturali.it/enciclopedia-naturale/salute/naturopatia/diabete.html" TargetMode="External"/><Relationship Id="rId7" Type="http://schemas.openxmlformats.org/officeDocument/2006/relationships/hyperlink" Target="https://www.cure-naturali.it/admin/articles/Candida,%20tutti%20gli%20accorgimenti%20da%20av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