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ind w:left="288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CIPOLLA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(Allium cepa L.)</w:t>
      </w:r>
    </w:p>
    <w:p w:rsidR="00000000" w:rsidDel="00000000" w:rsidP="00000000" w:rsidRDefault="00000000" w:rsidRPr="00000000" w14:paraId="00000002">
      <w:pPr>
        <w:spacing w:after="160" w:line="276" w:lineRule="auto"/>
        <w:ind w:left="288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cipolla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Liliacee - Amaryllidaceae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nome deriva dal tardo latino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Caepula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diminutivo di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caepa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che significa cipolla.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cipolla è originaria dell’Asia centrale ed è stata utilizzata fin dall’antichità dagli egizi e successivamente dai greci e dai romani. Vi sono tantissime varietà di cipolle che possono essere classificate in base alla lunghezza del ciclo biologico (precoci, medie e tardive), o in base al colore.</w:t>
      </w:r>
    </w:p>
    <w:p w:rsidR="00000000" w:rsidDel="00000000" w:rsidP="00000000" w:rsidRDefault="00000000" w:rsidRPr="00000000" w14:paraId="00000006">
      <w:pPr>
        <w:spacing w:after="30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cipolla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può essere coltivata a partire dal seme, dalle piante ricavate previo semenzaio e dai bulbi.</w:t>
        <w:br w:type="textWrapping"/>
        <w:t xml:space="preserve">Il clima ideale per la coltivazione della cipolla è mite; il terreno deve essere fertile, leggero, sciolto e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drenante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n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on argilloso e duro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La raccolta della cipolla va effettuata a 1 anno di maturità, quindi a metà del ciclo vitale.</w:t>
        <w:br w:type="textWrapping"/>
        <w:t xml:space="preserve">La coltura è soggetta a un certo numero di parassiti e malattie, in particolare la mosca della cipolla,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Ditylenchus dipsaci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 vari funghi che ne causano il marciume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pianta ha radici fascicolate, superficiali, di colore biancastro, normalmente prive di peli radicali e carnose. Le foglie sono lunghe, sottili e cave, di color verde bluastro, alla base delle quali, prima delle radici, si sviluppa il bulbo commestibile. Un lungo stelo fiorale porta un'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infiorescenza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a ombrello semplice, con fiori di colore bianco-giallastro. Il frutto è una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capsula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trioculare contenente 1-2 semi, di forma irregolare, generalmente di colore nero, ma anche bruno.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 cipolle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sono costituite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prevalentemente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da acqua, con un quantitativo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trascurabile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di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grassi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limitato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di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proteine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Contengono una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modesta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quantità di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carboidrati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semplici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 una tipologia di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fibra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detta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inulina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.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È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ricca di vitamine (A, B1, B2, C, E), sali minerali come calcio, fosforo, magnesio, ferro e manganese. 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La cipolla ha un'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azione antisettica sul nostro organismo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utile per combattere germi, batteri ed infezioni; in particolare, depura e disintossica l'intestino, favorendo lo sviluppo della flora batterica; abbassa i livelli di zuccheri nel sangue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combatte malanni di stagione come raffreddore e tosse; contrasta i radicali liberi; la cipolla è ricca di antiossidanti (flavonoidi), validi alleati contro l'invecchiamento delle cellule.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Quando viene tagliata dalla cipolla si libera un gas lacrimogeno, esso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è un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sistema difensivo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della pianta per proteggersi dagli attacchi degli animali. Quando viene “aggredita”, la cipolla attiva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un enzima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chiamato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allinasi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in grado di avviare un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procedimento chimico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interno che dà vita 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due composti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chiamati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Propantial-S-ossido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veri e propri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lacrimogeni volatili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che a contatto con gli occhi ci fanno lacrimare.</w:t>
      </w:r>
    </w:p>
    <w:p w:rsidR="00000000" w:rsidDel="00000000" w:rsidP="00000000" w:rsidRDefault="00000000" w:rsidRPr="00000000" w14:paraId="0000000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martfood.ieo.it/nutrizione-e-salute/nutrienti/carboidrati-glucidi-zuccheri/" TargetMode="External"/><Relationship Id="rId10" Type="http://schemas.openxmlformats.org/officeDocument/2006/relationships/hyperlink" Target="https://smartfood.ieo.it/nutrizione-e-salute/nutrienti/proteine-aminoacidi/" TargetMode="External"/><Relationship Id="rId12" Type="http://schemas.openxmlformats.org/officeDocument/2006/relationships/hyperlink" Target="https://smartfood.ieo.it/nutrizione-e-salute/nutrienti/fibra-alimentare/" TargetMode="External"/><Relationship Id="rId9" Type="http://schemas.openxmlformats.org/officeDocument/2006/relationships/hyperlink" Target="https://smartfood.ieo.it/nutrizione-e-salute/nutrienti/lipidi-grass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y-personaltrainer.it/integratori/tisana-drenante.html" TargetMode="External"/><Relationship Id="rId7" Type="http://schemas.openxmlformats.org/officeDocument/2006/relationships/hyperlink" Target="https://it.wikipedia.org/wiki/Infiorescenza" TargetMode="External"/><Relationship Id="rId8" Type="http://schemas.openxmlformats.org/officeDocument/2006/relationships/hyperlink" Target="https://it.wikipedia.org/wiki/Capsula_(botanic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