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RABARBARO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(Rheum palmatum L. o Rheum officinale)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Rabarbaro deriva da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Rha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e da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barbarum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cioè radice che i barbari raccolgono nelle regioni del fiume Volga; a sua volta Rha deriva dal latino Rheum che significa radice. E’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comunemente chiamato Rabarbaro cinese, rabarbaro dei frati, erba brusca.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rabarbaro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Polygonacee</w:t>
      </w:r>
    </w:p>
    <w:p w:rsidR="00000000" w:rsidDel="00000000" w:rsidP="00000000" w:rsidRDefault="00000000" w:rsidRPr="00000000" w14:paraId="00000005">
      <w:pPr>
        <w:spacing w:after="300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Pianta originaria della Cina (più pregiato)  e di altre regioni dell’estremo oriente, o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ggi è ampiamente coltivata anche in Europa;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si trova nel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le zone montane del Tibet oltre i 2000 m s.l.m.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rabarbaro è una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pianta erbacea perenne, con grandi foglie ovate il cui  diametro può raggiungere 50-80 cm, incise in 5/7 lobi a loro volta dentati, di colore verde pallido superiormente e grigiastre inferiormente; il lungo picciolo è consistente e carnoso. 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I fiori ermafroditi, di piccole dimensioni e di vario colore (rossiccio, bianco, o verdastro), sono riuniti in spighe pendule terminali, che a loro volte formano una pannocchia lunga 1-2 m; hanno 9 stami.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rizoma o la radice vengono raccolti in Primavera o in Autunno da piante di almeno 4/6 anni, che vengono decorticate e poi seccate.</w:t>
      </w:r>
    </w:p>
    <w:p w:rsidR="00000000" w:rsidDel="00000000" w:rsidP="00000000" w:rsidRDefault="00000000" w:rsidRPr="00000000" w14:paraId="00000006">
      <w:pPr>
        <w:spacing w:after="30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Il rabarbaro accumula grandi quantità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ossalato di calcio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, particolarmente nelle foglie che sono utilizzate da certe popolazioni nella produzione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marmellate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, succhi o quant'altro. Contiene antrachinoni, composti di natura flavonoidica (che compongono la polvere gialla) e tannini, importanti dal punto di vista erboristico,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acidi grassi e glucidi. </w:t>
      </w:r>
    </w:p>
    <w:p w:rsidR="00000000" w:rsidDel="00000000" w:rsidP="00000000" w:rsidRDefault="00000000" w:rsidRPr="00000000" w14:paraId="00000007">
      <w:pPr>
        <w:spacing w:after="300" w:lineRule="auto"/>
        <w:rPr>
          <w:rFonts w:ascii="Comic Sans MS" w:cs="Comic Sans MS" w:eastAsia="Comic Sans MS" w:hAnsi="Comic Sans MS"/>
          <w:b w:val="1"/>
          <w:color w:val="232425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32425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8">
      <w:pPr>
        <w:spacing w:after="30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Il rabarbaro ha proprietà lassativo-stimolanti (a dosi elevate), digestive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 depurative (a piccole dosi).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Si utilizza la radice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decorticata e il rizoma, 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frantumato in pezzetti con dimensioni variabili dai 3-5 cm ai 7-8 cm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essiccato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su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graticci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(più pregiato) o in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stufa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;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radice viene utilizzata</w:t>
      </w:r>
      <w:r w:rsidDel="00000000" w:rsidR="00000000" w:rsidRPr="00000000">
        <w:rPr>
          <w:rFonts w:ascii="Comic Sans MS" w:cs="Comic Sans MS" w:eastAsia="Comic Sans MS" w:hAnsi="Comic Sans MS"/>
          <w:color w:val="232425"/>
          <w:rtl w:val="0"/>
        </w:rPr>
        <w:t xml:space="preserve"> anche dall'industria liquoristica per le sue proprietà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amaro-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toniche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nella preparazione di grappe, liquori amari e caramelle dall’effetto digestivo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2324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y-personaltrainer.it/erboristeria/toniche.html" TargetMode="External"/><Relationship Id="rId9" Type="http://schemas.openxmlformats.org/officeDocument/2006/relationships/hyperlink" Target="https://www.my-personaltrainer.it/farmacognosia/41temperatura-essicazio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salute/ossalato-di-calcio-urine.html" TargetMode="External"/><Relationship Id="rId7" Type="http://schemas.openxmlformats.org/officeDocument/2006/relationships/hyperlink" Target="https://www.my-personaltrainer.it/nutrizione/conservare-marmellata.html" TargetMode="External"/><Relationship Id="rId8" Type="http://schemas.openxmlformats.org/officeDocument/2006/relationships/hyperlink" Target="https://www.my-personaltrainer.it/farmacognosia/39essicazi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