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RADICCHIO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</w:t>
      </w:r>
      <w:r w:rsidDel="00000000" w:rsidR="00000000" w:rsidRPr="00000000">
        <w:rPr>
          <w:rFonts w:ascii="Comic Sans MS" w:cs="Comic Sans MS" w:eastAsia="Comic Sans MS" w:hAnsi="Comic Sans MS"/>
          <w:i w:val="1"/>
          <w:rtl w:val="0"/>
        </w:rPr>
        <w:t xml:space="preserve">Chicorium Intybus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after="160" w:line="301.09090909090907" w:lineRule="auto"/>
        <w:jc w:val="center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radicchio appartiene alla famiglia delle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Composite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o Asteracee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rFonts w:ascii="Comic Sans MS" w:cs="Comic Sans MS" w:eastAsia="Comic Sans MS" w:hAnsi="Comic Sans MS"/>
          <w:b w:val="1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S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econdo alcuni studiosi, la coltivazione del radicchio iniziò dalla metà del XVI secolo a Dosson. I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n Italia il primato di produzione spetta al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Veneto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dove si ritrovano diverse varietà pregiate, come il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radicchio di Treviso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,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Verona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 e di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Chioggia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. In funzione delle diverse tipologie, sul mercato è presente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da ottobre ad aprile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omic Sans MS" w:cs="Comic Sans MS" w:eastAsia="Comic Sans MS" w:hAnsi="Comic Sans MS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radicchio 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è una pianta molto resistente che si adatta a qualsiasi tipo di clima, dal caldo al freddo all’umido.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 terreno deve essere ben drenato senza ristagni d’acqua. Il radicchio da taglio si semina durante tutto l’anno tranne che in inverno; m</w:t>
      </w: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entre per quello da radice la semina si effettua tra aprile-maggio e agosto.</w:t>
        <w:br w:type="textWrapping"/>
        <w:t xml:space="preserve">La semina è a spaglio oppure a file distanti tra loro circa 50 cm, in un secondo momento le piantine si devono diradare distanziandole di circa 20 cm una dall’altra.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omic Sans MS" w:cs="Comic Sans MS" w:eastAsia="Comic Sans MS" w:hAnsi="Comic Sans MS"/>
          <w:color w:val="2a2a2a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radicchio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un ortaggio a foglia. Il cespo tondeggiante più o meno allungato a seconda delle varietà contiene foglie rugose o lisce di colore rosso- violaceo o con screziature rossastre, consistenti e croccanti, con un sapore amarognolo e persistente.</w:t>
      </w:r>
      <w:r w:rsidDel="00000000" w:rsidR="00000000" w:rsidRPr="00000000">
        <w:rPr>
          <w:rFonts w:ascii="Comic Sans MS" w:cs="Comic Sans MS" w:eastAsia="Comic Sans MS" w:hAnsi="Comic Sans MS"/>
          <w:color w:val="68624a"/>
          <w:shd w:fill="fef4f0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2a2a2a"/>
          <w:highlight w:val="white"/>
          <w:rtl w:val="0"/>
        </w:rPr>
        <w:t xml:space="preserve">Ha fiori azzurri raggruppati in capolini ascellari o terminali.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omic Sans MS" w:cs="Comic Sans MS" w:eastAsia="Comic Sans MS" w:hAnsi="Comic Sans MS"/>
          <w:b w:val="1"/>
          <w:color w:val="2a2a2a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2a2a2a"/>
          <w:highlight w:val="white"/>
          <w:u w:val="single"/>
          <w:rtl w:val="0"/>
        </w:rPr>
        <w:t xml:space="preserve">Prpprietà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radicchio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è ricco di acqua e povero di calorie, appena 18 per 100 grammi. Spicca il contenuto di </w:t>
      </w:r>
      <w:hyperlink r:id="rId6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fibra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, in particolare l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’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inulina, capace di selezionare in senso positivo il microbiota intestinale. Ha anche un buon contenuto di </w:t>
      </w:r>
      <w:hyperlink r:id="rId7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vitamine</w:t>
        </w:r>
      </w:hyperlink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(A-C-K) e </w:t>
      </w:r>
      <w:hyperlink r:id="rId8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sali</w:t>
        </w:r>
      </w:hyperlink>
      <w:hyperlink r:id="rId9">
        <w:r w:rsidDel="00000000" w:rsidR="00000000" w:rsidRPr="00000000">
          <w:rPr>
            <w:rFonts w:ascii="Comic Sans MS" w:cs="Comic Sans MS" w:eastAsia="Comic Sans MS" w:hAnsi="Comic Sans MS"/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mic Sans MS" w:cs="Comic Sans MS" w:eastAsia="Comic Sans MS" w:hAnsi="Comic Sans MS"/>
            <w:rtl w:val="0"/>
          </w:rPr>
          <w:t xml:space="preserve">minerali</w:t>
        </w:r>
      </w:hyperlink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(potassio, magnesio, calcio, ferro) e fitosteroli.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caratteristico sapore amaro si deve alla molecola di acido cicorico, un derivato della caffeina, con effetti antitrombotici e antinfiammatori.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Il rosso del radicchio lo si deve alle antocianine, dei composti fenolici in grado di proteggere il cuore e che potrebbero addirittura allungare la vita grazie alla capacità, emersa da studi di laboratorio, di silenziare i geni dell’invecchiamento.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highlight w:val="white"/>
          <w:rtl w:val="0"/>
        </w:rPr>
        <w:t xml:space="preserve">Il radicchio, sia rosso sia verde, può essere consumato crudo o cotto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. La cottura prolungata o ad alte temperature comporta la perdita di alcune sostanze, specie antocianine, vitamina C e folati. È consigliabile il consumo crudo e fresco in insalata e, se cotto, non farlo rimanere sul fuoco per più di 8 minuti.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omic Sans MS" w:cs="Comic Sans MS" w:eastAsia="Comic Sans MS" w:hAnsi="Comic Sans MS"/>
          <w:b w:val="1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D">
      <w:pPr>
        <w:spacing w:after="160" w:line="276" w:lineRule="auto"/>
        <w:rPr/>
      </w:pPr>
      <w:r w:rsidDel="00000000" w:rsidR="00000000" w:rsidRPr="00000000">
        <w:rPr>
          <w:rFonts w:ascii="Comic Sans MS" w:cs="Comic Sans MS" w:eastAsia="Comic Sans MS" w:hAnsi="Comic Sans MS"/>
          <w:color w:val="2a2a2a"/>
          <w:highlight w:val="white"/>
          <w:rtl w:val="0"/>
        </w:rPr>
        <w:t xml:space="preserve">Le prime notizie sul radicchio di Treviso risalgono al 1862, quando ne “L’agricolo, almanacco del 1862” compare per la prima volta tra i lavori di dicembre l’imbiancamento del radicchio.</w:t>
      </w:r>
      <w:r w:rsidDel="00000000" w:rsidR="00000000" w:rsidRPr="00000000">
        <w:rPr>
          <w:rFonts w:ascii="Comic Sans MS" w:cs="Comic Sans MS" w:eastAsia="Comic Sans MS" w:hAnsi="Comic Sans MS"/>
          <w:color w:val="2a2a2a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martfood.ieo.it/nutrizione-e-salute/nutrienti/minerali/" TargetMode="External"/><Relationship Id="rId9" Type="http://schemas.openxmlformats.org/officeDocument/2006/relationships/hyperlink" Target="https://smartfood.ieo.it/nutrizione-e-salute/nutrienti/minerali/" TargetMode="External"/><Relationship Id="rId5" Type="http://schemas.openxmlformats.org/officeDocument/2006/relationships/styles" Target="styles.xml"/><Relationship Id="rId6" Type="http://schemas.openxmlformats.org/officeDocument/2006/relationships/hyperlink" Target="https://smartfood.ieo.it/nutrizione-e-salute/nutrienti/fibra-alimentare/" TargetMode="External"/><Relationship Id="rId7" Type="http://schemas.openxmlformats.org/officeDocument/2006/relationships/hyperlink" Target="https://smartfood.ieo.it/nutrizione-e-salute/nutrienti/vitamine/" TargetMode="External"/><Relationship Id="rId8" Type="http://schemas.openxmlformats.org/officeDocument/2006/relationships/hyperlink" Target="https://smartfood.ieo.it/nutrizione-e-salute/nutrienti/mineral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