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design dos jogos (GDD)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Visão geral do jogo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Metabuleiro pretende criar um ambiente lúdico, através de um tabuleiro, para um questionário com perguntas sobre as matérias aprendidas no curso. O jogo é uma experiência em grupo, já que conta com diversas mecânicas de balanceamento no estilo “Mario Kart” que buscam deixar cada partida o mais competitiva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Aspectos fundamentais</w:t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jogador deve jogar um dado que dirá quantas casas ele moverá se responder à pergunta apresentada corretamente. Ganha o jogador que conseguir chegar ao final do tabuleiro primeiro.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Aspectos principais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jogo conta com mecânicas que vão balancear cada partida impedindo que os jogadores fiquem muito longes um do outro, aumentando o senso de competitividade e deixando cada jogo o mais intenso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Público Alvo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Metabuleiro é voltado principalmente para jovens adolescentes, ou seja, pessoas que consigam já entender o conceito de questões de múltipla escolha.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 Gênero</w:t>
      </w:r>
    </w:p>
    <w:p w:rsidR="00000000" w:rsidDel="00000000" w:rsidP="00000000" w:rsidRDefault="00000000" w:rsidRPr="00000000" w14:paraId="00000015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é do gênero de tabuleiro virtual e questionário. Sendo o seu principal foco o questionário e o tabuleiro apenas uma metodologia para aumentar a diversão.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1.5 Plataforma de Desenvolvimento e Requisitos de Hardware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Para desenvolvimento do jogo proposto foram utilizados os softwares: Unity (motor gráfico), Adobe Illustrator (artes), Adobe Photoshop (artes) e VSCode (IDE). O jogo foi desenvolvido tanto para dispositivos móveis como para computadores pessoais, e ambos tem a mesma construção de executável, ou seja, não existem diferenças entre as versões de diferentes plataformas. Os requisitos de hardware são os mesmos requeridos pelo motor gráfico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1.6 Fluxo do jogo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1.7 Tema/Conteúdo abordado (BNCC)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uncionamento das enzimas e metabolismo energético, digestão e absorção de macronutrientes, obesidade, diabete mellitus e síndrome metabólica, microbiota intestinal e epigenética na obesidade, micronutrientes e regulação metabólica com a alimentação, o jejum e o exercício físico, controle da ingestão alimentar, dietas saudáveis, simbióticos, dietas da moda, guia da alimentação brasileira;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1.8 Objetivos e aspectos de Aprendizagem (separar aspectos pedagógicos)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jogo busca capacitar os usuários a responder questões de múltipla escolha do conteúdo de forma competitiva.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Proposta do jogo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capítulo apresenta detalhes mais profundos sobre o jogo proposto não descritos no capítulo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 Mecânicas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Tabuleiro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tabuleiro é o principal ambiente de jogo, os jogadores devem se movimentar pelas casas buscando o final.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dado é responsável por definir quantas casas cada jogador irá andar ao responder uma pergunta de maneira correta.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Questionário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questionário é onde o aprendizado realmente ocorre, aqui são feitas perguntas ao usuário sobre o conteúdo da matéria a ser aprendida e ele deve tentar respondê-las corretamente para ganhar o jogo.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2.1.1 Condições de vitória/derrota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Ganha o jogador que chegar ao final do tabuleiro. Não existe uma condição de derrota para o jogo.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Desafios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Responder às perguntas corretamente e tirar valores no dado suficiente para se mover rapidamente pelo tabuleiro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 Recompensas e falhas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jogo recompensa responder às perguntas corretamente com movimentar o personagem pelo tabuleiro e pune as respostas erradas não movendo a peça. Além disso, quanto mais na frente um jogador está, menor é a probabilidade de ele tirar um valor alto no dado e mover muitas casas de uma vez só.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2.1.4 Controles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jogo é inteiro jogado a partir de cliques para responder às perguntas e rodar o dado.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Descrição dos principais personagens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personagens principais são as peças que cada jogador usa, elas são diferenciadas pelas suas formas e 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Descrição dos objetos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principal objeto do jogo é o dado, responsável por definir quantas casas um jogador andará se responder à pergunta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Descrição dos cenários e fases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jogo conta com apenas um cenário, o tabuleiro, sendo um caminho pre definido que todos devem percorrer.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Características de arte e áudio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É importante destacar nessa seção as características específicas de arte e áudio que são diferenciais do jogo a ser desenvolvido. Questões de licença para imagens e trilhas sonoras devem ser discutidas também nessa seção, bem como, se houver a intenção de convidar artistas para compor uma trilha sonora e/ou, uma trilha incidental. Além disso, deve-se discutir como será trabalhada a sonoplastia do jogo.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 Inteligência artificial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jogo conta com inteligência artificial responsável por calcular a probabilidade que cada valor do dado tem de aparecer dada a posição do jogador no tabuleiro e responsável por definir qual o nível de dificuldade da pergunta que irá aparecer.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3 Ferramentas de auxílio ao educador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O educador tem acesso à porcentagem de acerto de todos os participantes do jogo, assim conseguindo identificar aqueles alunos com mais dificuldade em responder perguntas da matéria e podem ter dificuldades em uma prova.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Referências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bibliográficas.</w:t>
      </w:r>
    </w:p>
    <w:sectPr>
      <w:headerReference r:id="rId14" w:type="default"/>
      <w:pgSz w:h="16838" w:w="11906" w:orient="portrait"/>
      <w:pgMar w:bottom="1418" w:top="1418" w:left="1701" w:right="1701" w:header="709" w:footer="70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qFormat w:val="1"/>
    <w:rsid w:val="00C40F43"/>
    <w:pPr>
      <w:spacing w:after="0" w:line="360" w:lineRule="auto"/>
      <w:outlineLvl w:val="0"/>
    </w:pPr>
    <w:rPr>
      <w:rFonts w:ascii="Arial" w:cs="Times New Roman" w:eastAsia="Times New Roman" w:hAnsi="Arial"/>
      <w:b w:val="1"/>
      <w:sz w:val="28"/>
      <w:szCs w:val="20"/>
      <w:lang w:eastAsia="pt-BR" w:val="pt-PT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54296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otexto" w:customStyle="1">
    <w:name w:val="Corpo do texto"/>
    <w:basedOn w:val="Normal"/>
    <w:rsid w:val="00160689"/>
    <w:pPr>
      <w:widowControl w:val="0"/>
      <w:suppressAutoHyphens w:val="1"/>
      <w:spacing w:after="0" w:line="240" w:lineRule="auto"/>
      <w:jc w:val="both"/>
    </w:pPr>
    <w:rPr>
      <w:rFonts w:ascii="Calibri" w:cs="Mangal" w:eastAsia="SimSun" w:hAnsi="Calibri"/>
      <w:color w:val="00000a"/>
      <w:sz w:val="24"/>
      <w:szCs w:val="24"/>
      <w:lang w:bidi="hi-IN" w:eastAsia="zh-CN"/>
    </w:rPr>
  </w:style>
  <w:style w:type="character" w:styleId="Ttulo1Char" w:customStyle="1">
    <w:name w:val="Título 1 Char"/>
    <w:basedOn w:val="Fontepargpadro"/>
    <w:link w:val="Ttulo1"/>
    <w:rsid w:val="00C40F43"/>
    <w:rPr>
      <w:rFonts w:ascii="Arial" w:cs="Times New Roman" w:eastAsia="Times New Roman" w:hAnsi="Arial"/>
      <w:b w:val="1"/>
      <w:sz w:val="28"/>
      <w:szCs w:val="20"/>
      <w:lang w:eastAsia="pt-BR" w:val="pt-PT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C969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C9691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C969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C9691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C9691C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9691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9691C"/>
    <w:rPr>
      <w:rFonts w:ascii="Segoe UI" w:cs="Segoe UI" w:hAnsi="Segoe UI"/>
      <w:sz w:val="18"/>
      <w:szCs w:val="1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697556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69755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1434D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34DB"/>
  </w:style>
  <w:style w:type="paragraph" w:styleId="Rodap">
    <w:name w:val="footer"/>
    <w:basedOn w:val="Normal"/>
    <w:link w:val="RodapChar"/>
    <w:uiPriority w:val="99"/>
    <w:unhideWhenUsed w:val="1"/>
    <w:rsid w:val="001434D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34DB"/>
  </w:style>
  <w:style w:type="character" w:styleId="MenoPendente">
    <w:name w:val="Unresolved Mention"/>
    <w:basedOn w:val="Fontepargpadro"/>
    <w:uiPriority w:val="99"/>
    <w:semiHidden w:val="1"/>
    <w:unhideWhenUsed w:val="1"/>
    <w:rsid w:val="004733AB"/>
    <w:rPr>
      <w:color w:val="605e5c"/>
      <w:shd w:color="auto" w:fill="e1dfdd" w:val="clear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0C6D40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0C6D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 w:val="1"/>
    <w:unhideWhenUsed w:val="1"/>
    <w:rsid w:val="000C6D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0C6D40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0C6D4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0C6D40"/>
    <w:rPr>
      <w:vertAlign w:val="superscript"/>
    </w:rPr>
  </w:style>
  <w:style w:type="paragraph" w:styleId="Body" w:customStyle="1">
    <w:name w:val="Body"/>
    <w:basedOn w:val="Normal"/>
    <w:rsid w:val="00971727"/>
    <w:pPr>
      <w:autoSpaceDE w:val="0"/>
      <w:autoSpaceDN w:val="0"/>
      <w:adjustRightInd w:val="0"/>
      <w:spacing w:after="0" w:line="200" w:lineRule="exact"/>
      <w:ind w:firstLine="170"/>
      <w:jc w:val="both"/>
    </w:pPr>
    <w:rPr>
      <w:rFonts w:ascii="Times" w:cs="Times New Roman" w:eastAsia="Times New Roman" w:hAnsi="Times"/>
      <w:sz w:val="18"/>
      <w:szCs w:val="20"/>
      <w:lang w:val="en-US"/>
    </w:rPr>
  </w:style>
  <w:style w:type="paragraph" w:styleId="FigureCaption" w:customStyle="1">
    <w:name w:val="Figure Caption"/>
    <w:basedOn w:val="Legenda"/>
    <w:autoRedefine w:val="1"/>
    <w:rsid w:val="00780A35"/>
    <w:pPr>
      <w:spacing w:after="120" w:before="120" w:line="200" w:lineRule="exact"/>
      <w:jc w:val="center"/>
    </w:pPr>
    <w:rPr>
      <w:rFonts w:ascii="Times New Roman" w:cs="Times New Roman" w:eastAsia="Times New Roman" w:hAnsi="Times New Roman"/>
      <w:i w:val="0"/>
      <w:iCs w:val="0"/>
      <w:color w:val="auto"/>
      <w:sz w:val="22"/>
      <w:szCs w:val="22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58237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991DE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3Char" w:customStyle="1">
    <w:name w:val="Título 3 Char"/>
    <w:basedOn w:val="Fontepargpadro"/>
    <w:link w:val="Ttulo3"/>
    <w:uiPriority w:val="9"/>
    <w:semiHidden w:val="1"/>
    <w:rsid w:val="0054296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542966"/>
    <w:pPr>
      <w:spacing w:after="0" w:line="360" w:lineRule="auto"/>
      <w:ind w:left="720" w:firstLine="709"/>
      <w:contextualSpacing w:val="1"/>
      <w:jc w:val="both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ZnGfhS9Fd8wYieky0x2GeCHnw==">AMUW2mWr9wVlk6zuU1G3uzSr7+hblSejC+vIx9Ej6lKXUhwL0Ui+b7f+uhvVD5xpTyncPr7p+J7Ole2bYLVzczX8/gBNFLHrZ2uUMwud2dfPsN5uexL5KdWblFDTHrLJNqtHLvLhxgvG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2021-09-08T12:04:00Z</dcterms:created>
  <dc:creator>Alexandre Ponce</dc:creator>
</cp:coreProperties>
</file>