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Sylfaen" w:hAnsi="Sylfaen" w:cs="Sylfaen" w:eastAsia="Sylfaen"/>
          <w:b/>
          <w:i w:val="0"/>
          <w:color w:val="1E88E5"/>
          <w:sz w:val="22"/>
        </w:rPr>
        <w:t>InTechSol  ·  intechsol.ge</w:t>
      </w:r>
    </w:p>
    <w:p>
      <w:pPr>
        <w:spacing w:after="520" w:before="0"/>
        <w:jc w:val="center"/>
      </w:pPr>
      <w:r>
        <w:rPr>
          <w:rFonts w:ascii="Sylfaen" w:hAnsi="Sylfaen" w:cs="Sylfaen" w:eastAsia="Sylfaen"/>
          <w:b w:val="0"/>
          <w:i w:val="0"/>
          <w:color w:val="555B66"/>
          <w:sz w:val="20"/>
        </w:rPr>
        <w:t>პარტნიორი: Alait Limited — COMRAD  ·  www.alait.pro</w:t>
      </w:r>
    </w:p>
    <w:p>
      <w:pPr>
        <w:spacing w:after="120" w:before="0"/>
        <w:jc w:val="center"/>
      </w:pPr>
      <w:r>
        <w:rPr>
          <w:rFonts w:ascii="Sylfaen" w:hAnsi="Sylfaen" w:cs="Sylfaen" w:eastAsia="Sylfaen"/>
          <w:b/>
          <w:i w:val="0"/>
          <w:color w:val="1E88E5"/>
          <w:sz w:val="24"/>
        </w:rPr>
        <w:t>ერთობლივი პრეზენტაცია</w:t>
      </w:r>
    </w:p>
    <w:p>
      <w:pPr>
        <w:spacing w:after="120"/>
        <w:jc w:val="center"/>
      </w:pPr>
      <w:r>
        <w:rPr>
          <w:rFonts w:ascii="Sylfaen" w:hAnsi="Sylfaen" w:cs="Sylfaen" w:eastAsia="Sylfaen"/>
          <w:b/>
          <w:i w:val="0"/>
          <w:color w:val="142453"/>
          <w:sz w:val="52"/>
        </w:rPr>
        <w:t>ციფრული ზედამხედველობა და</w:t>
        <w:br/>
        <w:t>კრიტიკული კომუნიკაციები</w:t>
      </w:r>
    </w:p>
    <w:p>
      <w:pPr>
        <w:spacing w:after="440" w:before="0"/>
        <w:jc w:val="center"/>
      </w:pPr>
      <w:r>
        <w:rPr>
          <w:rFonts w:ascii="Sylfaen" w:hAnsi="Sylfaen" w:cs="Sylfaen" w:eastAsia="Sylfaen"/>
          <w:b/>
          <w:i w:val="0"/>
          <w:color w:val="1E88E5"/>
          <w:sz w:val="28"/>
        </w:rPr>
        <w:t>SPInTechSol  ×  COMRAD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7937"/>
            <w:shd w:val="clear" w:color="auto" w:fill="EAF2FB"/>
            <w:tcMar>
              <w:top w:w="180" w:type="dxa"/>
              <w:bottom w:w="180" w:type="dxa"/>
              <w:start w:w="260" w:type="dxa"/>
              <w:end w:w="260" w:type="dxa"/>
              <w:left w:w="260" w:type="dxa"/>
              <w:right w:w="260" w:type="dxa"/>
            </w:tcMar>
          </w:tcPr>
          <w:p>
            <w:pPr>
              <w:spacing w:after="80"/>
              <w:jc w:val="center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2"/>
              </w:rPr>
              <w:t xml:space="preserve">თარიღი:  </w:t>
            </w: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2"/>
              </w:rPr>
              <w:t>2026 წლის 25 სექტემბერი, პარასკევი</w:t>
            </w:r>
          </w:p>
          <w:p>
            <w:pPr>
              <w:spacing w:after="80"/>
              <w:jc w:val="center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2"/>
              </w:rPr>
              <w:t xml:space="preserve">დრო:  </w:t>
            </w: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2"/>
              </w:rPr>
              <w:t>10:00 – 16:30 (რეგისტრაცია 09:30-დან)</w:t>
            </w:r>
          </w:p>
          <w:p>
            <w:pPr>
              <w:spacing w:after="80"/>
              <w:jc w:val="center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2"/>
              </w:rPr>
              <w:t xml:space="preserve">ლოკაცია:  </w:t>
            </w: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2"/>
              </w:rPr>
              <w:t>თბილისი, [სასტუმროს საკონფერენციო დარბაზი — დასაზუსტებელი]</w:t>
            </w:r>
          </w:p>
          <w:p>
            <w:pPr>
              <w:spacing w:after="80"/>
              <w:jc w:val="center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2"/>
              </w:rPr>
              <w:t xml:space="preserve">ფორმატი:  </w:t>
            </w: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2"/>
              </w:rPr>
              <w:t>პრეზენტაცია + მოწყობილობების დემონსტრირება + B2B შეხვედრები</w:t>
            </w:r>
          </w:p>
        </w:tc>
      </w:tr>
    </w:tbl>
    <w:p>
      <w:pPr>
        <w:spacing w:after="360" w:before="0"/>
      </w:pPr>
      <w:r>
        <w:rPr>
          <w:rFonts w:ascii="Sylfaen" w:hAnsi="Sylfaen" w:cs="Sylfaen" w:eastAsia="Sylfaen"/>
          <w:b w:val="0"/>
          <w:i w:val="0"/>
          <w:sz w:val="21"/>
        </w:rPr>
      </w:r>
    </w:p>
    <w:p>
      <w:pPr>
        <w:spacing w:after="40" w:before="0"/>
        <w:jc w:val="center"/>
      </w:pPr>
      <w:r>
        <w:rPr>
          <w:rFonts w:ascii="Sylfaen" w:hAnsi="Sylfaen" w:cs="Sylfaen" w:eastAsia="Sylfaen"/>
          <w:b/>
          <w:i w:val="0"/>
          <w:color w:val="142453"/>
          <w:sz w:val="24"/>
        </w:rPr>
        <w:t>ღონისძიების პროგრამა</w:t>
      </w:r>
    </w:p>
    <w:p>
      <w:pPr>
        <w:spacing w:after="120" w:before="0"/>
        <w:jc w:val="center"/>
      </w:pPr>
      <w:r>
        <w:rPr>
          <w:rFonts w:ascii="Sylfaen" w:hAnsi="Sylfaen" w:cs="Sylfaen" w:eastAsia="Sylfaen"/>
          <w:b w:val="0"/>
          <w:i w:val="0"/>
          <w:color w:val="555B66"/>
          <w:sz w:val="18"/>
        </w:rPr>
        <w:t>© 2026 InTechSol · SPInTechSol. ყველა უფლება დაცულია.</w:t>
      </w:r>
    </w:p>
    <w:p>
      <w:r>
        <w:br w:type="page"/>
      </w:r>
    </w:p>
    <w:p>
      <w:pPr>
        <w:spacing w:after="40" w:before="0"/>
      </w:pPr>
      <w:r>
        <w:rPr>
          <w:rFonts w:ascii="Sylfaen" w:hAnsi="Sylfaen" w:cs="Sylfaen" w:eastAsia="Sylfaen"/>
          <w:b/>
          <w:i w:val="0"/>
          <w:color w:val="142453"/>
          <w:sz w:val="36"/>
        </w:rPr>
        <w:t>ღონისძიების პროგრამა</w:t>
      </w:r>
    </w:p>
    <w:p>
      <w:pPr>
        <w:spacing w:after="200" w:before="0"/>
      </w:pPr>
      <w:r>
        <w:rPr>
          <w:rFonts w:ascii="Sylfaen" w:hAnsi="Sylfaen" w:cs="Sylfaen" w:eastAsia="Sylfaen"/>
          <w:b w:val="0"/>
          <w:i w:val="0"/>
          <w:color w:val="555B66"/>
          <w:sz w:val="21"/>
        </w:rPr>
        <w:t>2026 წლის 25 სექტემბერი, პარასკევი · თბილისი. სიტყვით გამომსვლელები: ლაშა შალამბერიძე (InTechSol) და Alait Limited-ის წარმომადგენელი.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09:30 – 10:00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სტუმრების რეგისტრაცია და მისალმების ყავა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10:00 – 10:15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1"/>
              </w:rPr>
              <w:t>ღონისძიების გახსნა და მისალმება — ლაშა შალამბერიძე (InTechSol)</w:t>
            </w:r>
          </w:p>
        </w:tc>
      </w:tr>
      <w:tr>
        <w:tc>
          <w:tcPr>
            <w:tcW w:type="dxa" w:w="9972"/>
            <w:gridSpan w:val="2"/>
            <w:shd w:val="clear" w:color="auto" w:fill="142453"/>
            <w:tcMar>
              <w:top w:w="80" w:type="dxa"/>
              <w:bottom w:w="8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I ნაწილი — სახელმწიფო სექტორი (უწყებები)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10:15 – 10:45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SPInTechSol — საზედამხედველო ციფრული პლატფორმა ინფრასტრუქტურული პროექტების მონიტორინგისთვის (ლაშა შალამბერიძე)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10:45 – 11:20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COMRAD — პროფესიული კრიტიკული კომუნიკაციები და რაციები; მართვის სისტემა და ზედამხედველობა (Alait Limited-ის წარმომადგენელი)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11:20 – 11:40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კითხვა-პასუხი — სახელმწიფო სექტორი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11:40 – 12:00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ყავის შესვენება</w:t>
            </w:r>
          </w:p>
        </w:tc>
      </w:tr>
      <w:tr>
        <w:tc>
          <w:tcPr>
            <w:tcW w:type="dxa" w:w="9972"/>
            <w:gridSpan w:val="2"/>
            <w:shd w:val="clear" w:color="auto" w:fill="142453"/>
            <w:tcMar>
              <w:top w:w="80" w:type="dxa"/>
              <w:bottom w:w="8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II ნაწილი — კერძო სექტორი (სამშენებლო კომპანიები, სასტუმროები)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12:00 – 12:30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SPInTechSol სამშენებლო, საგზაო და ინფრასტრუქტურული სექტორისთვის — პრაქტიკული სცენარები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12:30 – 13:05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COMRAD სასტუმროების, მშენებლობის, ლოგისტიკისა და უსაფრთხოებისთვის; რაციებისა და მოწყობილობების მიმოხილვა (Alait Limited-ის წარმომადგენელი)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13:05 – 13:25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კითხვა-პასუხი — კერძო სექტორი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13:25 – 14:15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ქსელური ლანჩი / ფურშეტი და მოწყობილობების ცოცხალი დემონსტრირება</w:t>
            </w:r>
          </w:p>
        </w:tc>
      </w:tr>
      <w:tr>
        <w:tc>
          <w:tcPr>
            <w:tcW w:type="dxa" w:w="9972"/>
            <w:gridSpan w:val="2"/>
            <w:shd w:val="clear" w:color="auto" w:fill="142453"/>
            <w:tcMar>
              <w:top w:w="80" w:type="dxa"/>
              <w:bottom w:w="8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III ნაწილი — B2B შეხვედრები (4 ჯგუფი)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14:15 – 16:15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1"/>
              </w:rPr>
              <w:t>პირისპირ B2B შეხვედრები — 4 ჯგუფი პარალელურ მაგიდებთან (თითოეული სესია ~25–30 წთ, როტაციით)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E88E5"/>
                <w:sz w:val="21"/>
              </w:rPr>
              <w:t>16:15 – 16:30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1"/>
              </w:rPr>
              <w:t>შეჯამება, შემდგომი ნაბიჯების შეთანხმება და დახურვა</w:t>
            </w:r>
          </w:p>
        </w:tc>
      </w:tr>
    </w:tbl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B2B შეხვედრების ფორმატი — 4 ჯგუფი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შუადღის შემდეგ სტუმრები იყოფა 4 თემატურ ჯგუფად. თითოეული ჯგუფი ცალკე მაგიდასთან ინდივიდუალურ შეხვედრას ატარებს InTechSol-ისა და Alait-ის გუნდებთან — კონკრეტული საჭიროებების, პილოტური პროექტისა და ფასის განსახილველად.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ჯგუფი 1 — </w:t>
      </w:r>
      <w:r>
        <w:rPr>
          <w:rFonts w:ascii="Sylfaen" w:hAnsi="Sylfaen" w:cs="Sylfaen" w:eastAsia="Sylfaen"/>
          <w:b w:val="0"/>
          <w:i w:val="0"/>
          <w:sz w:val="21"/>
        </w:rPr>
        <w:t>სახელმწიფო უწყებები — ინფრასტრუქტურის მონიტორინგი, ტექნიკური ზედამხედველობა, უწყებათაშორისი კომუნიკაცია.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ჯგუფი 2 — </w:t>
      </w:r>
      <w:r>
        <w:rPr>
          <w:rFonts w:ascii="Sylfaen" w:hAnsi="Sylfaen" w:cs="Sylfaen" w:eastAsia="Sylfaen"/>
          <w:b w:val="0"/>
          <w:i w:val="0"/>
          <w:sz w:val="21"/>
        </w:rPr>
        <w:t>სამშენებლო და საგზაო კომპანიები — ობიექტების ციფრული კონტროლი, ჩეკლისტები, ველზე რაცია-კავშირი.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ჯგუფი 3 — </w:t>
      </w:r>
      <w:r>
        <w:rPr>
          <w:rFonts w:ascii="Sylfaen" w:hAnsi="Sylfaen" w:cs="Sylfaen" w:eastAsia="Sylfaen"/>
          <w:b w:val="0"/>
          <w:i w:val="0"/>
          <w:sz w:val="21"/>
        </w:rPr>
        <w:t>სასტუმროები და ჰოსპიტალითი — პერსონალის კოორდინაცია, PTT კავშირი, უსაფრთხოება და ღონისძიებების მართვა.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ჯგუფი 4 — </w:t>
      </w:r>
      <w:r>
        <w:rPr>
          <w:rFonts w:ascii="Sylfaen" w:hAnsi="Sylfaen" w:cs="Sylfaen" w:eastAsia="Sylfaen"/>
          <w:b w:val="0"/>
          <w:i w:val="0"/>
          <w:sz w:val="21"/>
        </w:rPr>
        <w:t>საინჟინრო, უსაფრთხოებისა და ლოგისტიკური ფირმები — FIDIC ინსპექტირება, დისპეტჩერიზაცია, ჯგუფური კავშირი.</w:t>
      </w:r>
    </w:p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საორგანიზაციო შენიშვნები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დრო მიახლოებითია და შესაძლოა უმნიშვნელოდ შეიცვალოს ღონისძიების დღეს.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მოწყობილობების (რაციები / COMRAD ტერმინალები) ცოცხალი დემონსტრირება ხელმისაწვდომია მთელი დღის განმავლობაში დემო-ზონაში.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საინფორმაციო ბუკლეტი გადაეცემა თითოეულ სტუმარს ქართულ და რუსულ ენებზე.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B2B შეხვედრებზე ადგილების რაოდენობა შეზღუდულია — რეგისტრაცია სასურველია წინასწარ.</w:t>
      </w:r>
    </w:p>
    <w:p>
      <w:pPr>
        <w:spacing w:after="200" w:before="0"/>
      </w:pPr>
      <w:r>
        <w:rPr>
          <w:rFonts w:ascii="Sylfaen" w:hAnsi="Sylfaen" w:cs="Sylfaen" w:eastAsia="Sylfaen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Sylfaen" w:hAnsi="Sylfaen" w:cs="Sylfaen" w:eastAsia="Sylfaen"/>
          <w:b w:val="0"/>
          <w:i w:val="0"/>
          <w:color w:val="555B66"/>
          <w:sz w:val="19"/>
        </w:rPr>
        <w:t>InTechSol · intechsol.ge   |   Alait Limited · www.alait.pro · info@alait.pro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