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F0A500"/>
          <w:sz w:val="20"/>
          <w:szCs w:val="20"/>
        </w:rPr>
        <w:t xml:space="preserve">ST. JUDE CHILDREN'S RESEARCH HOSPITAL</w:t>
      </w:r>
    </w:p>
    <w:p>
      <w:pPr>
        <w:spacing w:after="200"/>
      </w:pPr>
      <w:r>
        <w:rPr>
          <w:i/>
          <w:iCs/>
          <w:color w:val="0E7C86"/>
          <w:sz w:val="22"/>
          <w:szCs w:val="22"/>
        </w:rPr>
        <w:t xml:space="preserve">STEMM Education &amp; Outreach</w:t>
      </w:r>
    </w:p>
    <w:p>
      <w:pPr>
        <w:spacing w:after="40"/>
      </w:pPr>
      <w:r>
        <w:rPr>
          <w:b/>
          <w:bCs/>
          <w:color w:val="1A3A5C"/>
          <w:sz w:val="26"/>
          <w:szCs w:val="26"/>
        </w:rPr>
        <w:t xml:space="preserve">Cell Division Gone Wrong Module</w:t>
      </w:r>
    </w:p>
    <w:p>
      <w:pPr>
        <w:spacing w:after="160"/>
      </w:pPr>
      <w:r>
        <w:rPr>
          <w:b/>
          <w:bCs/>
          <w:color w:val="1A3A5C"/>
          <w:sz w:val="40"/>
          <w:szCs w:val="40"/>
        </w:rPr>
        <w:t xml:space="preserve">Lesson 1: The Normal Cell Cycle</w:t>
      </w:r>
    </w:p>
    <w:p>
      <w:pPr>
        <w:spacing w:after="80"/>
      </w:pPr>
      <w:r>
        <w:rPr>
          <w:i/>
          <w:iCs/>
          <w:color w:val="0E7C86"/>
          <w:sz w:val="26"/>
          <w:szCs w:val="26"/>
        </w:rPr>
        <w:t xml:space="preserve">Teacher Facilitation Guide</w:t>
      </w:r>
    </w:p>
    <w:p>
      <w:pPr>
        <w:pBdr>
          <w:bottom w:val="single" w:color="F0A500" w:sz="12" w:space="6"/>
        </w:pBdr>
        <w:spacing w:after="400"/>
      </w:pPr>
      <w:r>
        <w:rPr>
          <w:i/>
          <w:iCs/>
          <w:color w:val="64748B"/>
          <w:sz w:val="18"/>
          <w:szCs w:val="18"/>
        </w:rPr>
        <w:t xml:space="preserve">Revised April 2026 — aligned with current digital lesson</w:t>
      </w:r>
    </w:p>
    <w:p>
      <w:pPr>
        <w:pStyle w:val="Heading2"/>
        <w:spacing w:after="120" w:before="240"/>
      </w:pPr>
      <w:r>
        <w:t xml:space="preserve">Lesson Overview</w:t>
      </w:r>
    </w:p>
    <w:p>
      <w:pPr>
        <w:pStyle w:val="Heading3"/>
        <w:spacing w:after="80" w:before="200"/>
      </w:pPr>
      <w:r>
        <w:t xml:space="preserve">Learning Objectives</w:t>
      </w:r>
    </w:p>
    <w:p>
      <w:pPr>
        <w:spacing w:after="120"/>
      </w:pPr>
      <w:r>
        <w:t xml:space="preserve">By the end of Lesson 1, students should be able to:</w:t>
      </w:r>
    </w:p>
    <w:p>
      <w:pPr>
        <w:pStyle w:val="ListParagraph"/>
        <w:numPr>
          <w:ilvl w:val="0"/>
          <w:numId w:val="2"/>
        </w:numPr>
        <w:spacing w:after="80"/>
      </w:pPr>
      <w:r>
        <w:t xml:space="preserve">Name and describe the four phases of the cell cycle (G1, S, G2, M) and the resting state G0.</w:t>
      </w:r>
    </w:p>
    <w:p>
      <w:pPr>
        <w:pStyle w:val="ListParagraph"/>
        <w:numPr>
          <w:ilvl w:val="0"/>
          <w:numId w:val="2"/>
        </w:numPr>
        <w:spacing w:after="80"/>
      </w:pPr>
      <w:r>
        <w:t xml:space="preserve">List the six stages of mitosis in order using the PMAT mnemonic.</w:t>
      </w:r>
    </w:p>
    <w:p>
      <w:pPr>
        <w:pStyle w:val="ListParagraph"/>
        <w:numPr>
          <w:ilvl w:val="0"/>
          <w:numId w:val="2"/>
        </w:numPr>
        <w:spacing w:after="80"/>
      </w:pPr>
      <w:r>
        <w:t xml:space="preserve">Explain what cytokinesis is and how it differs in animal vs. plant cells.</w:t>
      </w:r>
    </w:p>
    <w:p>
      <w:pPr>
        <w:pStyle w:val="ListParagraph"/>
        <w:numPr>
          <w:ilvl w:val="0"/>
          <w:numId w:val="2"/>
        </w:numPr>
        <w:spacing w:after="80"/>
      </w:pPr>
      <w:r>
        <w:t xml:space="preserve">Identify the three major checkpoints and describe what each one verifies.</w:t>
      </w:r>
    </w:p>
    <w:p>
      <w:pPr>
        <w:pStyle w:val="ListParagraph"/>
        <w:numPr>
          <w:ilvl w:val="0"/>
          <w:numId w:val="2"/>
        </w:numPr>
        <w:spacing w:after="80"/>
      </w:pPr>
      <w:r>
        <w:t xml:space="preserve">Describe the multi-hit hypothesis — why cancer requires multiple checkpoint failures over time.</w:t>
      </w:r>
    </w:p>
    <w:p>
      <w:pPr>
        <w:pStyle w:val="ListParagraph"/>
        <w:numPr>
          <w:ilvl w:val="0"/>
          <w:numId w:val="2"/>
        </w:numPr>
        <w:spacing w:after="80"/>
      </w:pPr>
      <w:r>
        <w:t xml:space="preserve">Use key structural vocabulary (chromosome, sister chromatids, centromere, kinetochore, spindle fibers, centrosome, nuclear envelope, cleavage furrow, contractile ring).</w:t>
      </w:r>
    </w:p>
    <w:p>
      <w:pPr>
        <w:pStyle w:val="Heading3"/>
        <w:spacing w:after="80" w:before="200"/>
      </w:pPr>
      <w:r>
        <w:t xml:space="preserve">Content Scope (Introductory Level)</w:t>
      </w:r>
    </w:p>
    <w:p>
      <w:pPr>
        <w:spacing w:after="120"/>
      </w:pPr>
      <w:r>
        <w:t xml:space="preserve">This lesson focuses on WHAT the cell cycle is and WHY checkpoints matter. Detailed molecular mechanisms (exactly HOW p53 senses damage, protein interactions, treatment implications) are deferred to Lesson 2. The Bloom's Taxonomy focus is REMEMBER and UNDERSTAND.</w:t>
      </w:r>
    </w:p>
    <w:p>
      <w:pPr>
        <w:pStyle w:val="Heading3"/>
        <w:spacing w:after="80" w:before="200"/>
      </w:pPr>
      <w:r>
        <w:t xml:space="preserve">Time Estimate</w:t>
      </w:r>
    </w:p>
    <w:p>
      <w:pPr>
        <w:pStyle w:val="ListParagraph"/>
        <w:numPr>
          <w:ilvl w:val="0"/>
          <w:numId w:val="2"/>
        </w:numPr>
        <w:spacing w:after="80"/>
      </w:pPr>
      <w:r>
        <w:t xml:space="preserve">Digital lesson (at home, before class): 45–55 minutes</w:t>
      </w:r>
    </w:p>
    <w:p>
      <w:pPr>
        <w:pStyle w:val="ListParagraph"/>
        <w:numPr>
          <w:ilvl w:val="0"/>
          <w:numId w:val="2"/>
        </w:numPr>
        <w:spacing w:after="80"/>
      </w:pPr>
      <w:r>
        <w:t xml:space="preserve">Teacher presentation + in-class activities: 50–60 minutes</w:t>
      </w:r>
    </w:p>
    <w:p>
      <w:pPr>
        <w:pStyle w:val="ListParagraph"/>
        <w:numPr>
          <w:ilvl w:val="0"/>
          <w:numId w:val="2"/>
        </w:numPr>
        <w:spacing w:after="80"/>
      </w:pPr>
      <w:r>
        <w:t xml:space="preserve">Guided notes follow-up (individually or for homework): 15–20 minutes</w:t>
      </w:r>
    </w:p>
    <w:p>
      <w:pPr>
        <w:pStyle w:val="ListParagraph"/>
        <w:numPr>
          <w:ilvl w:val="0"/>
          <w:numId w:val="2"/>
        </w:numPr>
        <w:spacing w:after="80"/>
      </w:pPr>
      <w:r>
        <w:t xml:space="preserve">Card sort activity (optional / differentiation): 20–25 minutes</w:t>
      </w:r>
    </w:p>
    <w:p>
      <w:pPr>
        <w:pStyle w:val="Heading2"/>
        <w:spacing w:after="120" w:before="240"/>
      </w:pPr>
      <w:r>
        <w:t xml:space="preserve">Lesson Materials (All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1E4F0" w:sz="4"/>
              <w:left w:val="single" w:color="D1E4F0" w:sz="4"/>
              <w:bottom w:val="single" w:color="D1E4F0" w:sz="4"/>
              <w:right w:val="single" w:color="D1E4F0" w:sz="4"/>
            </w:tcBorders>
            <w:shd w:fill="1A3A5C" w:val="clear"/>
            <w:tcMar>
              <w:top w:type="dxa" w:w="100"/>
              <w:left w:type="dxa" w:w="140"/>
              <w:bottom w:type="dxa" w:w="100"/>
              <w:right w:type="dxa" w:w="140"/>
            </w:tcMar>
          </w:tcPr>
          <w:p>
            <w:pPr>
              <w:spacing w:after="0"/>
            </w:pPr>
            <w:r>
              <w:rPr>
                <w:b/>
                <w:bCs/>
                <w:color w:val="FFFFFF"/>
                <w:sz w:val="22"/>
                <w:szCs w:val="22"/>
              </w:rPr>
              <w:t xml:space="preserve">File</w:t>
            </w:r>
          </w:p>
        </w:tc>
        <w:tc>
          <w:tcPr>
            <w:tcW w:type="dxa" w:w="2200"/>
            <w:tcBorders>
              <w:top w:val="single" w:color="D1E4F0" w:sz="4"/>
              <w:left w:val="single" w:color="D1E4F0" w:sz="4"/>
              <w:bottom w:val="single" w:color="D1E4F0" w:sz="4"/>
              <w:right w:val="single" w:color="D1E4F0" w:sz="4"/>
            </w:tcBorders>
            <w:shd w:fill="1A3A5C" w:val="clear"/>
            <w:tcMar>
              <w:top w:type="dxa" w:w="100"/>
              <w:left w:type="dxa" w:w="140"/>
              <w:bottom w:type="dxa" w:w="100"/>
              <w:right w:type="dxa" w:w="140"/>
            </w:tcMar>
          </w:tcPr>
          <w:p>
            <w:pPr>
              <w:spacing w:after="0"/>
            </w:pPr>
            <w:r>
              <w:rPr>
                <w:b/>
                <w:bCs/>
                <w:color w:val="FFFFFF"/>
                <w:sz w:val="22"/>
                <w:szCs w:val="22"/>
              </w:rPr>
              <w:t xml:space="preserve">Audience / Use</w:t>
            </w:r>
          </w:p>
        </w:tc>
        <w:tc>
          <w:tcPr>
            <w:tcW w:type="dxa" w:w="3960"/>
            <w:tcBorders>
              <w:top w:val="single" w:color="D1E4F0" w:sz="4"/>
              <w:left w:val="single" w:color="D1E4F0" w:sz="4"/>
              <w:bottom w:val="single" w:color="D1E4F0" w:sz="4"/>
              <w:right w:val="single" w:color="D1E4F0" w:sz="4"/>
            </w:tcBorders>
            <w:shd w:fill="1A3A5C" w:val="clear"/>
            <w:tcMar>
              <w:top w:type="dxa" w:w="100"/>
              <w:left w:type="dxa" w:w="140"/>
              <w:bottom w:type="dxa" w:w="100"/>
              <w:right w:type="dxa" w:w="140"/>
            </w:tcMar>
          </w:tcPr>
          <w:p>
            <w:pPr>
              <w:spacing w:after="0"/>
            </w:pPr>
            <w:r>
              <w:rPr>
                <w:b/>
                <w:bCs/>
                <w:color w:val="FFFFFF"/>
                <w:sz w:val="22"/>
                <w:szCs w:val="22"/>
              </w:rPr>
              <w:t xml:space="preserve">Purpose</w:t>
            </w:r>
          </w:p>
        </w:tc>
      </w:tr>
      <w:tr>
        <w:tc>
          <w:tcPr>
            <w:tcW w:type="dxa" w:w="32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Student_Lesson_TheNormalCellCycle.html</w:t>
            </w:r>
          </w:p>
        </w:tc>
        <w:tc>
          <w:tcPr>
            <w:tcW w:type="dxa" w:w="22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Students (at home)</w:t>
            </w:r>
          </w:p>
        </w:tc>
        <w:tc>
          <w:tcPr>
            <w:tcW w:type="dxa" w:w="396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Self-paced digital lesson with 5 embedded videos and 5 figures. Students complete before class.</w:t>
            </w:r>
          </w:p>
        </w:tc>
      </w:tr>
      <w:tr>
        <w:tc>
          <w:tcPr>
            <w:tcW w:type="dxa" w:w="32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Teacher_Presentation_Lesson1.pptx</w:t>
            </w:r>
          </w:p>
        </w:tc>
        <w:tc>
          <w:tcPr>
            <w:tcW w:type="dxa" w:w="22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Teacher (in class)</w:t>
            </w:r>
          </w:p>
        </w:tc>
        <w:tc>
          <w:tcPr>
            <w:tcW w:type="dxa" w:w="396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18-slide deck for facilitating the in-class portion. Includes activities, misconceptions, and exit ticket.</w:t>
            </w:r>
          </w:p>
        </w:tc>
      </w:tr>
      <w:tr>
        <w:tc>
          <w:tcPr>
            <w:tcW w:type="dxa" w:w="32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lesson1-guided-notes.html</w:t>
            </w:r>
          </w:p>
        </w:tc>
        <w:tc>
          <w:tcPr>
            <w:tcW w:type="dxa" w:w="22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Students (in class / homework)</w:t>
            </w:r>
          </w:p>
        </w:tc>
        <w:tc>
          <w:tcPr>
            <w:tcW w:type="dxa" w:w="396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9-section fillable study guide with detailed Six Stages of Mitosis notes and vocabulary table.</w:t>
            </w:r>
          </w:p>
        </w:tc>
      </w:tr>
      <w:tr>
        <w:tc>
          <w:tcPr>
            <w:tcW w:type="dxa" w:w="32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lesson1-card-sort.html</w:t>
            </w:r>
          </w:p>
        </w:tc>
        <w:tc>
          <w:tcPr>
            <w:tcW w:type="dxa" w:w="22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Students (in class activity)</w:t>
            </w:r>
          </w:p>
        </w:tc>
        <w:tc>
          <w:tcPr>
            <w:tcW w:type="dxa" w:w="396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Drag-and-drop card sort. Good for kinesthetic learners or as differentiation.</w:t>
            </w:r>
          </w:p>
        </w:tc>
      </w:tr>
    </w:tbl>
    <w:p>
      <w:pPr>
        <w:spacing w:after="120"/>
      </w:pPr>
      <w:r>
        <w:t xml:space="preserve"> </w:t>
      </w:r>
    </w:p>
    <w:p>
      <w:pPr>
        <w:pStyle w:val="Heading2"/>
        <w:spacing w:after="120" w:before="240"/>
      </w:pPr>
      <w:r>
        <w:t xml:space="preserve">Figures &amp; Videos Students See</w:t>
      </w:r>
    </w:p>
    <w:p>
      <w:pPr>
        <w:spacing w:after="120"/>
      </w:pPr>
      <w:r>
        <w:t xml:space="preserve">Understanding what students encountered before class helps you reference the same visuals during discussion. All figures and videos are embedded in the digital lesson.</w:t>
      </w:r>
    </w:p>
    <w:p>
      <w:pPr>
        <w:pStyle w:val="Heading3"/>
        <w:spacing w:after="80" w:before="200"/>
      </w:pPr>
      <w:r>
        <w:t xml:space="preserve">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D1E4F0" w:sz="4"/>
              <w:left w:val="single" w:color="D1E4F0" w:sz="4"/>
              <w:bottom w:val="single" w:color="D1E4F0" w:sz="4"/>
              <w:right w:val="single" w:color="D1E4F0" w:sz="4"/>
            </w:tcBorders>
            <w:shd w:fill="1A3A5C" w:val="clear"/>
            <w:tcMar>
              <w:top w:type="dxa" w:w="100"/>
              <w:left w:type="dxa" w:w="140"/>
              <w:bottom w:type="dxa" w:w="100"/>
              <w:right w:type="dxa" w:w="140"/>
            </w:tcMar>
          </w:tcPr>
          <w:p>
            <w:pPr>
              <w:spacing w:after="0"/>
            </w:pPr>
            <w:r>
              <w:rPr>
                <w:b/>
                <w:bCs/>
                <w:color w:val="FFFFFF"/>
                <w:sz w:val="22"/>
                <w:szCs w:val="22"/>
              </w:rPr>
              <w:t xml:space="preserve">Figure</w:t>
            </w:r>
          </w:p>
        </w:tc>
        <w:tc>
          <w:tcPr>
            <w:tcW w:type="dxa" w:w="3200"/>
            <w:tcBorders>
              <w:top w:val="single" w:color="D1E4F0" w:sz="4"/>
              <w:left w:val="single" w:color="D1E4F0" w:sz="4"/>
              <w:bottom w:val="single" w:color="D1E4F0" w:sz="4"/>
              <w:right w:val="single" w:color="D1E4F0" w:sz="4"/>
            </w:tcBorders>
            <w:shd w:fill="1A3A5C" w:val="clear"/>
            <w:tcMar>
              <w:top w:type="dxa" w:w="100"/>
              <w:left w:type="dxa" w:w="140"/>
              <w:bottom w:type="dxa" w:w="100"/>
              <w:right w:type="dxa" w:w="140"/>
            </w:tcMar>
          </w:tcPr>
          <w:p>
            <w:pPr>
              <w:spacing w:after="0"/>
            </w:pPr>
            <w:r>
              <w:rPr>
                <w:b/>
                <w:bCs/>
                <w:color w:val="FFFFFF"/>
                <w:sz w:val="22"/>
                <w:szCs w:val="22"/>
              </w:rPr>
              <w:t xml:space="preserve">Title</w:t>
            </w:r>
          </w:p>
        </w:tc>
        <w:tc>
          <w:tcPr>
            <w:tcW w:type="dxa" w:w="4960"/>
            <w:tcBorders>
              <w:top w:val="single" w:color="D1E4F0" w:sz="4"/>
              <w:left w:val="single" w:color="D1E4F0" w:sz="4"/>
              <w:bottom w:val="single" w:color="D1E4F0" w:sz="4"/>
              <w:right w:val="single" w:color="D1E4F0" w:sz="4"/>
            </w:tcBorders>
            <w:shd w:fill="1A3A5C" w:val="clear"/>
            <w:tcMar>
              <w:top w:type="dxa" w:w="100"/>
              <w:left w:type="dxa" w:w="140"/>
              <w:bottom w:type="dxa" w:w="100"/>
              <w:right w:type="dxa" w:w="140"/>
            </w:tcMar>
          </w:tcPr>
          <w:p>
            <w:pPr>
              <w:spacing w:after="0"/>
            </w:pPr>
            <w:r>
              <w:rPr>
                <w:b/>
                <w:bCs/>
                <w:color w:val="FFFFFF"/>
                <w:sz w:val="22"/>
                <w:szCs w:val="22"/>
              </w:rPr>
              <w:t xml:space="preserve">What it shows</w:t>
            </w:r>
          </w:p>
        </w:tc>
      </w:tr>
      <w:tr>
        <w:tc>
          <w:tcPr>
            <w:tcW w:type="dxa" w:w="12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bCs/>
                <w:sz w:val="22"/>
                <w:szCs w:val="22"/>
              </w:rPr>
              <w:t xml:space="preserve">1.1</w:t>
            </w:r>
          </w:p>
        </w:tc>
        <w:tc>
          <w:tcPr>
            <w:tcW w:type="dxa" w:w="32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Cell Division Overview</w:t>
            </w:r>
          </w:p>
        </w:tc>
        <w:tc>
          <w:tcPr>
            <w:tcW w:type="dxa" w:w="496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One parent cell → dividing cell (peanut shape with cleavage furrow) → two identical diploid daughter cells.</w:t>
            </w:r>
          </w:p>
        </w:tc>
      </w:tr>
      <w:tr>
        <w:tc>
          <w:tcPr>
            <w:tcW w:type="dxa" w:w="12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bCs/>
                <w:sz w:val="22"/>
                <w:szCs w:val="22"/>
              </w:rPr>
              <w:t xml:space="preserve">2.1</w:t>
            </w:r>
          </w:p>
        </w:tc>
        <w:tc>
          <w:tcPr>
            <w:tcW w:type="dxa" w:w="32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The Cell Cycle Wheel</w:t>
            </w:r>
          </w:p>
        </w:tc>
        <w:tc>
          <w:tcPr>
            <w:tcW w:type="dxa" w:w="496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Donut diagram showing G1, S, G2, M proportions with G0 exit/re-entry. Clockwise progression arrow.</w:t>
            </w:r>
          </w:p>
        </w:tc>
      </w:tr>
      <w:tr>
        <w:tc>
          <w:tcPr>
            <w:tcW w:type="dxa" w:w="12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bCs/>
                <w:sz w:val="22"/>
                <w:szCs w:val="22"/>
              </w:rPr>
              <w:t xml:space="preserve">2.2</w:t>
            </w:r>
          </w:p>
        </w:tc>
        <w:tc>
          <w:tcPr>
            <w:tcW w:type="dxa" w:w="32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Six Stages of Mitosis</w:t>
            </w:r>
          </w:p>
        </w:tc>
        <w:tc>
          <w:tcPr>
            <w:tcW w:type="dxa" w:w="496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Interphase → Prophase → Prometaphase → Metaphase → Anaphase → Telophase → daughter cells, with built-in legend.</w:t>
            </w:r>
          </w:p>
        </w:tc>
      </w:tr>
      <w:tr>
        <w:tc>
          <w:tcPr>
            <w:tcW w:type="dxa" w:w="12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bCs/>
                <w:sz w:val="22"/>
                <w:szCs w:val="22"/>
              </w:rPr>
              <w:t xml:space="preserve">3.1</w:t>
            </w:r>
          </w:p>
        </w:tc>
        <w:tc>
          <w:tcPr>
            <w:tcW w:type="dxa" w:w="32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Checkpoints as Decision Gates</w:t>
            </w:r>
          </w:p>
        </w:tc>
        <w:tc>
          <w:tcPr>
            <w:tcW w:type="dxa" w:w="496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Three panels — each shows a mini cycle wheel marking the checkpoint location, a gate, and green ✓ PASS / red ✗ FAIL outcome paths.</w:t>
            </w:r>
          </w:p>
        </w:tc>
      </w:tr>
      <w:tr>
        <w:tc>
          <w:tcPr>
            <w:tcW w:type="dxa" w:w="12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bCs/>
                <w:sz w:val="22"/>
                <w:szCs w:val="22"/>
              </w:rPr>
              <w:t xml:space="preserve">4.1</w:t>
            </w:r>
          </w:p>
        </w:tc>
        <w:tc>
          <w:tcPr>
            <w:tcW w:type="dxa" w:w="32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Regulatory Proteins</w:t>
            </w:r>
          </w:p>
        </w:tc>
        <w:tc>
          <w:tcPr>
            <w:tcW w:type="dxa" w:w="496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p53, cyclins, CDKs, Mad2 — the molecular gatekeepers behind the checkpoints.</w:t>
            </w:r>
          </w:p>
        </w:tc>
      </w:tr>
      <w:tr>
        <w:tc>
          <w:tcPr>
            <w:tcW w:type="dxa" w:w="12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bCs/>
                <w:sz w:val="22"/>
                <w:szCs w:val="22"/>
              </w:rPr>
              <w:t xml:space="preserve">5.1</w:t>
            </w:r>
          </w:p>
        </w:tc>
        <w:tc>
          <w:tcPr>
            <w:tcW w:type="dxa" w:w="32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The Cumulative Path to Cancer</w:t>
            </w:r>
          </w:p>
        </w:tc>
        <w:tc>
          <w:tcPr>
            <w:tcW w:type="dxa" w:w="496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4-stage progression: Normal → One mutation → Multiple mutations → Cancer (tumor mass). Shows checkpoint failures accumulating over 20+ years.</w:t>
            </w:r>
          </w:p>
        </w:tc>
      </w:tr>
    </w:tbl>
    <w:p>
      <w:pPr>
        <w:spacing w:after="120"/>
      </w:pPr>
      <w:r>
        <w:t xml:space="preserve"> </w:t>
      </w:r>
    </w:p>
    <w:p>
      <w:pPr>
        <w:pStyle w:val="Heading3"/>
        <w:spacing w:after="80" w:before="200"/>
      </w:pPr>
      <w:r>
        <w:t xml:space="preserve">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rPr>
          <w:tblHeader/>
        </w:trPr>
        <w:tc>
          <w:tcPr>
            <w:tcW w:type="dxa" w:w="1000"/>
            <w:tcBorders>
              <w:top w:val="single" w:color="D1E4F0" w:sz="4"/>
              <w:left w:val="single" w:color="D1E4F0" w:sz="4"/>
              <w:bottom w:val="single" w:color="D1E4F0" w:sz="4"/>
              <w:right w:val="single" w:color="D1E4F0" w:sz="4"/>
            </w:tcBorders>
            <w:shd w:fill="1A3A5C" w:val="clear"/>
            <w:tcMar>
              <w:top w:type="dxa" w:w="100"/>
              <w:left w:type="dxa" w:w="140"/>
              <w:bottom w:type="dxa" w:w="100"/>
              <w:right w:type="dxa" w:w="140"/>
            </w:tcMar>
          </w:tcPr>
          <w:p>
            <w:pPr>
              <w:spacing w:after="0"/>
            </w:pPr>
            <w:r>
              <w:rPr>
                <w:b/>
                <w:bCs/>
                <w:color w:val="FFFFFF"/>
                <w:sz w:val="22"/>
                <w:szCs w:val="22"/>
              </w:rPr>
              <w:t xml:space="preserve">Video</w:t>
            </w:r>
          </w:p>
        </w:tc>
        <w:tc>
          <w:tcPr>
            <w:tcW w:type="dxa" w:w="3400"/>
            <w:tcBorders>
              <w:top w:val="single" w:color="D1E4F0" w:sz="4"/>
              <w:left w:val="single" w:color="D1E4F0" w:sz="4"/>
              <w:bottom w:val="single" w:color="D1E4F0" w:sz="4"/>
              <w:right w:val="single" w:color="D1E4F0" w:sz="4"/>
            </w:tcBorders>
            <w:shd w:fill="1A3A5C" w:val="clear"/>
            <w:tcMar>
              <w:top w:type="dxa" w:w="100"/>
              <w:left w:type="dxa" w:w="140"/>
              <w:bottom w:type="dxa" w:w="100"/>
              <w:right w:type="dxa" w:w="140"/>
            </w:tcMar>
          </w:tcPr>
          <w:p>
            <w:pPr>
              <w:spacing w:after="0"/>
            </w:pPr>
            <w:r>
              <w:rPr>
                <w:b/>
                <w:bCs/>
                <w:color w:val="FFFFFF"/>
                <w:sz w:val="22"/>
                <w:szCs w:val="22"/>
              </w:rPr>
              <w:t xml:space="preserve">Title &amp; Source</w:t>
            </w:r>
          </w:p>
        </w:tc>
        <w:tc>
          <w:tcPr>
            <w:tcW w:type="dxa" w:w="4960"/>
            <w:tcBorders>
              <w:top w:val="single" w:color="D1E4F0" w:sz="4"/>
              <w:left w:val="single" w:color="D1E4F0" w:sz="4"/>
              <w:bottom w:val="single" w:color="D1E4F0" w:sz="4"/>
              <w:right w:val="single" w:color="D1E4F0" w:sz="4"/>
            </w:tcBorders>
            <w:shd w:fill="1A3A5C" w:val="clear"/>
            <w:tcMar>
              <w:top w:type="dxa" w:w="100"/>
              <w:left w:type="dxa" w:w="140"/>
              <w:bottom w:type="dxa" w:w="100"/>
              <w:right w:type="dxa" w:w="140"/>
            </w:tcMar>
          </w:tcPr>
          <w:p>
            <w:pPr>
              <w:spacing w:after="0"/>
            </w:pPr>
            <w:r>
              <w:rPr>
                <w:b/>
                <w:bCs/>
                <w:color w:val="FFFFFF"/>
                <w:sz w:val="22"/>
                <w:szCs w:val="22"/>
              </w:rPr>
              <w:t xml:space="preserve">Where it appears</w:t>
            </w:r>
          </w:p>
        </w:tc>
      </w:tr>
      <w:tr>
        <w:tc>
          <w:tcPr>
            <w:tcW w:type="dxa" w:w="10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bCs/>
                <w:sz w:val="22"/>
                <w:szCs w:val="22"/>
              </w:rPr>
              <w:t xml:space="preserve">1.1</w:t>
            </w:r>
          </w:p>
        </w:tc>
        <w:tc>
          <w:tcPr>
            <w:tcW w:type="dxa" w:w="34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Live newt lung cell mitosis (Salmon Lab, UNC)</w:t>
            </w:r>
          </w:p>
        </w:tc>
        <w:tc>
          <w:tcPr>
            <w:tcW w:type="dxa" w:w="496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Section 2 — Real microscopy footage of mitosis in action.</w:t>
            </w:r>
          </w:p>
        </w:tc>
      </w:tr>
      <w:tr>
        <w:tc>
          <w:tcPr>
            <w:tcW w:type="dxa" w:w="10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bCs/>
                <w:sz w:val="22"/>
                <w:szCs w:val="22"/>
              </w:rPr>
              <w:t xml:space="preserve">1.2</w:t>
            </w:r>
          </w:p>
        </w:tc>
        <w:tc>
          <w:tcPr>
            <w:tcW w:type="dxa" w:w="34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Early mitotic phases (Salmon Lab, UNC)</w:t>
            </w:r>
          </w:p>
        </w:tc>
        <w:tc>
          <w:tcPr>
            <w:tcW w:type="dxa" w:w="496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Section 2 — Close-up of prophase/prometaphase.</w:t>
            </w:r>
          </w:p>
        </w:tc>
      </w:tr>
      <w:tr>
        <w:tc>
          <w:tcPr>
            <w:tcW w:type="dxa" w:w="10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bCs/>
                <w:sz w:val="22"/>
                <w:szCs w:val="22"/>
              </w:rPr>
              <w:t xml:space="preserve">1.3</w:t>
            </w:r>
          </w:p>
        </w:tc>
        <w:tc>
          <w:tcPr>
            <w:tcW w:type="dxa" w:w="34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Mitosis: PMAT (Amoeba Sisters, 7:55)</w:t>
            </w:r>
          </w:p>
        </w:tc>
        <w:tc>
          <w:tcPr>
            <w:tcW w:type="dxa" w:w="496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Section 2 — Engaging animated explainer with the PMAT mnemonic.</w:t>
            </w:r>
          </w:p>
        </w:tc>
      </w:tr>
      <w:tr>
        <w:tc>
          <w:tcPr>
            <w:tcW w:type="dxa" w:w="10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bCs/>
                <w:sz w:val="22"/>
                <w:szCs w:val="22"/>
              </w:rPr>
              <w:t xml:space="preserve">1.4</w:t>
            </w:r>
          </w:p>
        </w:tc>
        <w:tc>
          <w:tcPr>
            <w:tcW w:type="dxa" w:w="34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Cytokinesis in sea urchin embryo (MBL, 2009)</w:t>
            </w:r>
          </w:p>
        </w:tc>
        <w:tc>
          <w:tcPr>
            <w:tcW w:type="dxa" w:w="496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Section 2 — Real-time footage of cleavage furrow forming.</w:t>
            </w:r>
          </w:p>
        </w:tc>
      </w:tr>
      <w:tr>
        <w:tc>
          <w:tcPr>
            <w:tcW w:type="dxa" w:w="10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bCs/>
                <w:sz w:val="22"/>
                <w:szCs w:val="22"/>
              </w:rPr>
              <w:t xml:space="preserve">3.1</w:t>
            </w:r>
          </w:p>
        </w:tc>
        <w:tc>
          <w:tcPr>
            <w:tcW w:type="dxa" w:w="34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The Cell Cycle (and cancer) — Amoeba Sisters</w:t>
            </w:r>
          </w:p>
        </w:tc>
        <w:tc>
          <w:tcPr>
            <w:tcW w:type="dxa" w:w="496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Section 3 — Covers checkpoints, regulation, and previews cancer.</w:t>
            </w:r>
          </w:p>
        </w:tc>
      </w:tr>
    </w:tbl>
    <w:p>
      <w:pPr>
        <w:spacing w:after="120"/>
      </w:pPr>
      <w:r>
        <w:t xml:space="preserve"> </w:t>
      </w:r>
    </w:p>
    <w:p>
      <w:pPr>
        <w:pStyle w:val="Heading2"/>
        <w:spacing w:after="120" w:before="240"/>
      </w:pPr>
      <w:r>
        <w:t xml:space="preserve">Key Concepts Students Should Master</w:t>
      </w:r>
    </w:p>
    <w:p>
      <w:pPr>
        <w:spacing w:after="120"/>
      </w:pPr>
      <w:r>
        <w:t xml:space="preserve">Use this checklist during your in-class review to gauge comprehension:</w:t>
      </w:r>
    </w:p>
    <w:p>
      <w:pPr>
        <w:pStyle w:val="ListParagraph"/>
        <w:numPr>
          <w:ilvl w:val="0"/>
          <w:numId w:val="2"/>
        </w:numPr>
        <w:spacing w:after="80"/>
      </w:pPr>
      <w:r>
        <w:t xml:space="preserve">Four phases of the cell cycle (G1, S, G2, M) and G0 resting state</w:t>
      </w:r>
    </w:p>
    <w:p>
      <w:pPr>
        <w:pStyle w:val="ListParagraph"/>
        <w:numPr>
          <w:ilvl w:val="0"/>
          <w:numId w:val="2"/>
        </w:numPr>
        <w:spacing w:after="80"/>
      </w:pPr>
      <w:r>
        <w:t xml:space="preserve">Purpose of each phase (growth, DNA replication, prep for division, division itself)</w:t>
      </w:r>
    </w:p>
    <w:p>
      <w:pPr>
        <w:pStyle w:val="ListParagraph"/>
        <w:numPr>
          <w:ilvl w:val="0"/>
          <w:numId w:val="2"/>
        </w:numPr>
        <w:spacing w:after="80"/>
      </w:pPr>
      <w:r>
        <w:t xml:space="preserve">Six stages of mitosis in sequence: Prophase, Prometaphase, Metaphase, Anaphase, Telophase, Cytokinesis</w:t>
      </w:r>
    </w:p>
    <w:p>
      <w:pPr>
        <w:pStyle w:val="ListParagraph"/>
        <w:numPr>
          <w:ilvl w:val="0"/>
          <w:numId w:val="2"/>
        </w:numPr>
        <w:spacing w:after="80"/>
      </w:pPr>
      <w:r>
        <w:t xml:space="preserve">The PMAT mnemonic</w:t>
      </w:r>
    </w:p>
    <w:p>
      <w:pPr>
        <w:pStyle w:val="ListParagraph"/>
        <w:numPr>
          <w:ilvl w:val="0"/>
          <w:numId w:val="2"/>
        </w:numPr>
        <w:spacing w:after="80"/>
      </w:pPr>
      <w:r>
        <w:t xml:space="preserve">Cytokinesis uses a cleavage furrow (animals) or cell plate (plants)</w:t>
      </w:r>
    </w:p>
    <w:p>
      <w:pPr>
        <w:pStyle w:val="ListParagraph"/>
        <w:numPr>
          <w:ilvl w:val="0"/>
          <w:numId w:val="2"/>
        </w:numPr>
        <w:spacing w:after="80"/>
      </w:pPr>
      <w:r>
        <w:t xml:space="preserve">Three checkpoints: G1/S, G2/M, and the Spindle (M) checkpoint</w:t>
      </w:r>
    </w:p>
    <w:p>
      <w:pPr>
        <w:pStyle w:val="ListParagraph"/>
        <w:numPr>
          <w:ilvl w:val="0"/>
          <w:numId w:val="2"/>
        </w:numPr>
        <w:spacing w:after="80"/>
      </w:pPr>
      <w:r>
        <w:t xml:space="preserve">Each checkpoint has a specific question it asks (gate metaphor)</w:t>
      </w:r>
    </w:p>
    <w:p>
      <w:pPr>
        <w:pStyle w:val="ListParagraph"/>
        <w:numPr>
          <w:ilvl w:val="0"/>
          <w:numId w:val="2"/>
        </w:numPr>
        <w:spacing w:after="80"/>
      </w:pPr>
      <w:r>
        <w:t xml:space="preserve">Pass = continue; Fail = pause (repair, complete, or apoptosis)</w:t>
      </w:r>
    </w:p>
    <w:p>
      <w:pPr>
        <w:pStyle w:val="ListParagraph"/>
        <w:numPr>
          <w:ilvl w:val="0"/>
          <w:numId w:val="2"/>
        </w:numPr>
        <w:spacing w:after="80"/>
      </w:pPr>
      <w:r>
        <w:t xml:space="preserve">The multi-hit hypothesis: cancer requires multiple checkpoint failures, not one</w:t>
      </w:r>
    </w:p>
    <w:p>
      <w:pPr>
        <w:pStyle w:val="ListParagraph"/>
        <w:numPr>
          <w:ilvl w:val="0"/>
          <w:numId w:val="2"/>
        </w:numPr>
        <w:spacing w:after="80"/>
      </w:pPr>
      <w:r>
        <w:t xml:space="preserve">Cancer typically takes 10–20+ years to develop — why age is a risk factor</w:t>
      </w:r>
    </w:p>
    <w:p>
      <w:pPr>
        <w:pStyle w:val="Heading2"/>
        <w:spacing w:after="120" w:before="240"/>
      </w:pPr>
      <w:r>
        <w:t xml:space="preserve">Anticipated Student Misconceptions</w:t>
      </w:r>
    </w:p>
    <w:p>
      <w:pPr>
        <w:pStyle w:val="Heading3"/>
        <w:spacing w:after="80" w:before="200"/>
      </w:pPr>
      <w:r>
        <w:t xml:space="preserve">Misconception 1: "Interphase is rest time."</w:t>
      </w:r>
    </w:p>
    <w:p>
      <w:pPr>
        <w:spacing w:after="120"/>
      </w:pPr>
      <w:r>
        <w:rPr>
          <w:b/>
          <w:bCs/>
        </w:rPr>
        <w:t xml:space="preserve">Why it happens: </w:t>
      </w:r>
      <w:r>
        <w:t xml:space="preserve">Students see "Gap" phases and assume the cell is idle.</w:t>
      </w:r>
    </w:p>
    <w:p>
      <w:pPr>
        <w:spacing w:after="120"/>
      </w:pPr>
      <w:r>
        <w:rPr>
          <w:b/>
          <w:bCs/>
        </w:rPr>
        <w:t xml:space="preserve">How to address it: </w:t>
      </w:r>
      <w:r>
        <w:t xml:space="preserve">Point out that interphase is the BUSIEST phase. Use Figure 2.1 to show how much of the wheel is interphase. The cell is growing, carrying out normal functions, and (in S phase) copying all ~3 billion base pairs of DNA.</w:t>
      </w:r>
    </w:p>
    <w:p>
      <w:pPr>
        <w:pStyle w:val="Heading3"/>
        <w:spacing w:after="80" w:before="200"/>
      </w:pPr>
      <w:r>
        <w:t xml:space="preserve">Misconception 2: "DNA copying is instant or automatic."</w:t>
      </w:r>
    </w:p>
    <w:p>
      <w:pPr>
        <w:spacing w:after="120"/>
      </w:pPr>
      <w:r>
        <w:rPr>
          <w:b/>
          <w:bCs/>
        </w:rPr>
        <w:t xml:space="preserve">Why it happens: </w:t>
      </w:r>
      <w:r>
        <w:t xml:space="preserve">Students don't appreciate scale — 3 billion base pairs is abstract.</w:t>
      </w:r>
    </w:p>
    <w:p>
      <w:pPr>
        <w:spacing w:after="120"/>
      </w:pPr>
      <w:r>
        <w:rPr>
          <w:b/>
          <w:bCs/>
        </w:rPr>
        <w:t xml:space="preserve">How to address it: </w:t>
      </w:r>
      <w:r>
        <w:t xml:space="preserve">Analogy: "If every base pair is a letter, your DNA is ~1,000 full-length novels. S phase is copying every letter, perfectly, in the right order, in just a few hours." That's why the G2/M checkpoint has to verify DNA was replicated correctly.</w:t>
      </w:r>
    </w:p>
    <w:p>
      <w:pPr>
        <w:pStyle w:val="Heading3"/>
        <w:spacing w:after="80" w:before="200"/>
      </w:pPr>
      <w:r>
        <w:t xml:space="preserve">Misconception 3: "One mutation causes cancer."</w:t>
      </w:r>
    </w:p>
    <w:p>
      <w:pPr>
        <w:spacing w:after="120"/>
      </w:pPr>
      <w:r>
        <w:rPr>
          <w:b/>
          <w:bCs/>
        </w:rPr>
        <w:t xml:space="preserve">Why it happens: </w:t>
      </w:r>
      <w:r>
        <w:t xml:space="preserve">Students don't know about the redundancy built into cell biology.</w:t>
      </w:r>
    </w:p>
    <w:p>
      <w:pPr>
        <w:spacing w:after="120"/>
      </w:pPr>
      <w:r>
        <w:rPr>
          <w:b/>
          <w:bCs/>
        </w:rPr>
        <w:t xml:space="preserve">How to address it: </w:t>
      </w:r>
      <w:r>
        <w:t xml:space="preserve">Walk through Figure 5.1. Stage 2 shows ONE mutation, and there's still only ONE cell — the other checkpoints catch it. This is the multi-hit hypothesis: multiple failures must accumulate over time.</w:t>
      </w:r>
    </w:p>
    <w:p>
      <w:pPr>
        <w:pStyle w:val="Heading3"/>
        <w:spacing w:after="80" w:before="200"/>
      </w:pPr>
      <w:r>
        <w:t xml:space="preserve">Misconception 4: "Mitosis = cell division."</w:t>
      </w:r>
    </w:p>
    <w:p>
      <w:pPr>
        <w:spacing w:after="120"/>
      </w:pPr>
      <w:r>
        <w:rPr>
          <w:b/>
          <w:bCs/>
        </w:rPr>
        <w:t xml:space="preserve">Why it happens: </w:t>
      </w:r>
      <w:r>
        <w:t xml:space="preserve">Textbooks often use "mitosis" loosely to mean the whole process.</w:t>
      </w:r>
    </w:p>
    <w:p>
      <w:pPr>
        <w:spacing w:after="120"/>
      </w:pPr>
      <w:r>
        <w:rPr>
          <w:b/>
          <w:bCs/>
        </w:rPr>
        <w:t xml:space="preserve">How to address it: </w:t>
      </w:r>
      <w:r>
        <w:t xml:space="preserve">Reinforce that mitosis = nuclear division, cytokinesis = cellular division. Both are needed. Video 1.4 (sea urchin) shows cytokinesis separately from mitosis.</w:t>
      </w:r>
    </w:p>
    <w:p>
      <w:pPr>
        <w:pStyle w:val="Heading3"/>
        <w:spacing w:after="80" w:before="200"/>
      </w:pPr>
      <w:r>
        <w:t xml:space="preserve">Misconception 5: "Checkpoints always prevent cancer."</w:t>
      </w:r>
    </w:p>
    <w:p>
      <w:pPr>
        <w:spacing w:after="120"/>
      </w:pPr>
      <w:r>
        <w:rPr>
          <w:b/>
          <w:bCs/>
        </w:rPr>
        <w:t xml:space="preserve">Why it happens: </w:t>
      </w:r>
      <w:r>
        <w:t xml:space="preserve">If checkpoints exist and work, students reason cancer shouldn't happen at all.</w:t>
      </w:r>
    </w:p>
    <w:p>
      <w:pPr>
        <w:spacing w:after="120"/>
      </w:pPr>
      <w:r>
        <w:rPr>
          <w:b/>
          <w:bCs/>
        </w:rPr>
        <w:t xml:space="preserve">How to address it: </w:t>
      </w:r>
      <w:r>
        <w:t xml:space="preserve">Be honest: checkpoints are good, not perfect. They reduce the probability, but over decades, enough mutations can accumulate to disable the checkpoints themselves. That's why cancer risk rises with age.</w:t>
      </w:r>
    </w:p>
    <w:p>
      <w:pPr>
        <w:pStyle w:val="Heading2"/>
        <w:spacing w:after="120" w:before="240"/>
      </w:pPr>
      <w:r>
        <w:t xml:space="preserve">Facilitation Strategy: Emphasis Manipulation</w:t>
      </w:r>
    </w:p>
    <w:p>
      <w:pPr>
        <w:spacing w:after="120"/>
      </w:pPr>
      <w:r>
        <w:t xml:space="preserve">Following 4C/ID principles, use spotlight questions to focus attention on ONE aspect at a time. Defer deeper questions to Lesson 2. This keeps cognitive load manageable for introductory learners.</w:t>
      </w:r>
    </w:p>
    <w:p>
      <w:pPr>
        <w:pStyle w:val="Heading3"/>
        <w:spacing w:after="80" w:before="200"/>
      </w:pPr>
      <w:r>
        <w:t xml:space="preserve">Spotlight 1: Phase Sequence &amp; Purpose</w:t>
      </w:r>
    </w:p>
    <w:p>
      <w:pPr>
        <w:spacing w:after="120"/>
      </w:pPr>
      <w:r>
        <w:rPr>
          <w:b/>
          <w:bCs/>
          <w:color w:val="0E7C86"/>
        </w:rPr>
        <w:t xml:space="preserve">Focus all discussion on: </w:t>
      </w:r>
      <w:r>
        <w:t xml:space="preserve">"What is happening in each phase? Why does the cell need to do this step?"</w:t>
      </w:r>
    </w:p>
    <w:p>
      <w:pPr>
        <w:spacing w:after="120"/>
      </w:pPr>
      <w:r>
        <w:rPr>
          <w:b/>
          <w:bCs/>
          <w:color w:val="F0A500"/>
        </w:rPr>
        <w:t xml:space="preserve">Defer to Lesson 2: </w:t>
      </w:r>
      <w:r>
        <w:t xml:space="preserve">"How does the cell know when to move to the next phase?" (This is molecular — answer: cyclins and CDKs, but save detail.)</w:t>
      </w:r>
    </w:p>
    <w:p>
      <w:pPr>
        <w:pStyle w:val="Heading3"/>
        <w:spacing w:after="80" w:before="200"/>
      </w:pPr>
      <w:r>
        <w:t xml:space="preserve">Spotlight 2: Checkpoint Concepts</w:t>
      </w:r>
    </w:p>
    <w:p>
      <w:pPr>
        <w:spacing w:after="120"/>
      </w:pPr>
      <w:r>
        <w:rPr>
          <w:b/>
          <w:bCs/>
          <w:color w:val="0E7C86"/>
        </w:rPr>
        <w:t xml:space="preserve">Focus all discussion on: </w:t>
      </w:r>
      <w:r>
        <w:t xml:space="preserve">"What does each gate check? What happens if it passes? What happens if it fails?" Use the PASS/FAIL language from Figure 3.1 consistently.</w:t>
      </w:r>
    </w:p>
    <w:p>
      <w:pPr>
        <w:spacing w:after="120"/>
      </w:pPr>
      <w:r>
        <w:rPr>
          <w:b/>
          <w:bCs/>
          <w:color w:val="F0A500"/>
        </w:rPr>
        <w:t xml:space="preserve">Defer to Lesson 2: </w:t>
      </w:r>
      <w:r>
        <w:t xml:space="preserve">"What proteins specifically stop the cell? How is apoptosis triggered at the molecular level?"</w:t>
      </w:r>
    </w:p>
    <w:p>
      <w:pPr>
        <w:pStyle w:val="Heading3"/>
        <w:spacing w:after="80" w:before="200"/>
      </w:pPr>
      <w:r>
        <w:t xml:space="preserve">Spotlight 3: Cancer as Multi-Hit</w:t>
      </w:r>
    </w:p>
    <w:p>
      <w:pPr>
        <w:spacing w:after="120"/>
      </w:pPr>
      <w:r>
        <w:rPr>
          <w:b/>
          <w:bCs/>
          <w:color w:val="0E7C86"/>
        </w:rPr>
        <w:t xml:space="preserve">Focus all discussion on: </w:t>
      </w:r>
      <w:r>
        <w:t xml:space="preserve">"Cancer isn't one bad thing. It's many things that add up over time." Use Figure 5.1 to walk through stages.</w:t>
      </w:r>
    </w:p>
    <w:p>
      <w:pPr>
        <w:spacing w:after="120"/>
      </w:pPr>
      <w:r>
        <w:rPr>
          <w:b/>
          <w:bCs/>
          <w:color w:val="F0A500"/>
        </w:rPr>
        <w:t xml:space="preserve">Defer to Lesson 2: </w:t>
      </w:r>
      <w:r>
        <w:t xml:space="preserve">"Which specific mutations cause which cancers? How do treatments work?"</w:t>
      </w:r>
    </w:p>
    <w:p>
      <w:pPr>
        <w:pStyle w:val="Heading2"/>
        <w:spacing w:after="120" w:before="240"/>
      </w:pPr>
      <w:r>
        <w:t xml:space="preserve">Sample Classroom Dialogue</w:t>
      </w:r>
    </w:p>
    <w:p>
      <w:pPr>
        <w:spacing w:after="120"/>
      </w:pPr>
      <w:r>
        <w:t xml:space="preserve">Examples of how to handle advanced questions without drifting off-topic: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12"/>
              <w:left w:val="single" w:color="D1E4F0" w:sz="4"/>
              <w:bottom w:val="single" w:color="D1E4F0" w:sz="4"/>
              <w:right w:val="single" w:color="D1E4F0" w:sz="4"/>
            </w:tcBorders>
            <w:shd w:fill="EEF5FB" w:val="clear"/>
            <w:tcMar>
              <w:top w:type="dxa" w:w="140"/>
              <w:left w:type="dxa" w:w="180"/>
              <w:bottom w:type="dxa" w:w="140"/>
              <w:right w:type="dxa" w:w="180"/>
            </w:tcMar>
          </w:tcPr>
          <w:p>
            <w:pPr>
              <w:spacing w:after="80"/>
            </w:pPr>
            <w:r>
              <w:rPr>
                <w:b/>
                <w:bCs/>
                <w:color w:val="0E7C86"/>
                <w:sz w:val="22"/>
                <w:szCs w:val="22"/>
              </w:rPr>
              <w:t xml:space="preserve">💬 Student: "Wait, how does the cell KNOW it's ready to leave G1?"</w:t>
            </w:r>
          </w:p>
          <w:p>
            <w:pPr>
              <w:spacing w:after="0"/>
            </w:pPr>
            <w:r>
              <w:rPr>
                <w:sz w:val="22"/>
                <w:szCs w:val="22"/>
              </w:rPr>
              <w:t xml:space="preserve">Teacher: "Great question! It's actually determined by special proteins called cyclins and CDKs — they're like molecular timekeepers. We'll dive into exactly how they work in Lesson 2. For now, the key point is: something signals that all the G1 checks have passed."</w:t>
            </w:r>
          </w:p>
        </w:tc>
      </w:tr>
    </w:tbl>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12"/>
              <w:left w:val="single" w:color="D1E4F0" w:sz="4"/>
              <w:bottom w:val="single" w:color="D1E4F0" w:sz="4"/>
              <w:right w:val="single" w:color="D1E4F0" w:sz="4"/>
            </w:tcBorders>
            <w:shd w:fill="EEF5FB" w:val="clear"/>
            <w:tcMar>
              <w:top w:type="dxa" w:w="140"/>
              <w:left w:type="dxa" w:w="180"/>
              <w:bottom w:type="dxa" w:w="140"/>
              <w:right w:type="dxa" w:w="180"/>
            </w:tcMar>
          </w:tcPr>
          <w:p>
            <w:pPr>
              <w:spacing w:after="80"/>
            </w:pPr>
            <w:r>
              <w:rPr>
                <w:b/>
                <w:bCs/>
                <w:color w:val="0E7C86"/>
                <w:sz w:val="22"/>
                <w:szCs w:val="22"/>
              </w:rPr>
              <w:t xml:space="preserve">💬 Student: "If checkpoints always catch problems, why do people get cancer?"</w:t>
            </w:r>
          </w:p>
          <w:p>
            <w:pPr>
              <w:spacing w:after="0"/>
            </w:pPr>
            <w:r>
              <w:rPr>
                <w:sz w:val="22"/>
                <w:szCs w:val="22"/>
              </w:rPr>
              <w:t xml:space="preserve">Teacher: "Checkpoints are really good, but not perfect. Once in a while, one fails. Your body usually handles that — the other checkpoints catch it. But if MULTIPLE checkpoints fail over many years, you get what's called the multi-hit hypothesis. That's what Figure 5.1 shows. Cancer is cumulative, not sudden."</w:t>
            </w:r>
          </w:p>
        </w:tc>
      </w:tr>
    </w:tbl>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12"/>
              <w:left w:val="single" w:color="D1E4F0" w:sz="4"/>
              <w:bottom w:val="single" w:color="D1E4F0" w:sz="4"/>
              <w:right w:val="single" w:color="D1E4F0" w:sz="4"/>
            </w:tcBorders>
            <w:shd w:fill="EEF5FB" w:val="clear"/>
            <w:tcMar>
              <w:top w:type="dxa" w:w="140"/>
              <w:left w:type="dxa" w:w="180"/>
              <w:bottom w:type="dxa" w:w="140"/>
              <w:right w:type="dxa" w:w="180"/>
            </w:tcMar>
          </w:tcPr>
          <w:p>
            <w:pPr>
              <w:spacing w:after="80"/>
            </w:pPr>
            <w:r>
              <w:rPr>
                <w:b/>
                <w:bCs/>
                <w:color w:val="0E7C86"/>
                <w:sz w:val="22"/>
                <w:szCs w:val="22"/>
              </w:rPr>
              <w:t xml:space="preserve">💬 Student: "Why do kids get cancer if it takes 20 years to develop?"</w:t>
            </w:r>
          </w:p>
          <w:p>
            <w:pPr>
              <w:spacing w:after="0"/>
            </w:pPr>
            <w:r>
              <w:rPr>
                <w:sz w:val="22"/>
                <w:szCs w:val="22"/>
              </w:rPr>
              <w:t xml:space="preserve">Teacher: "Fantastic question — and that's exactly what St. Jude researchers work on. Sometimes children are born with a mutation already in place, which gives a head start. Or fast-dividing cells like blood cells can accumulate mutations faster. Childhood cancers are often different from adult cancers in exactly this way."</w:t>
            </w:r>
          </w:p>
        </w:tc>
      </w:tr>
    </w:tbl>
    <w:p>
      <w:pPr>
        <w:spacing w:after="120"/>
      </w:pPr>
      <w:r>
        <w:t xml:space="preserve"> </w:t>
      </w:r>
    </w:p>
    <w:p>
      <w:pPr>
        <w:pStyle w:val="Heading2"/>
        <w:spacing w:after="120" w:before="240"/>
      </w:pPr>
      <w:r>
        <w:t xml:space="preserve">Suggested Pacing (50–60 min in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tcBorders>
              <w:top w:val="single" w:color="D1E4F0" w:sz="4"/>
              <w:left w:val="single" w:color="D1E4F0" w:sz="4"/>
              <w:bottom w:val="single" w:color="D1E4F0" w:sz="4"/>
              <w:right w:val="single" w:color="D1E4F0" w:sz="4"/>
            </w:tcBorders>
            <w:shd w:fill="1A3A5C" w:val="clear"/>
            <w:tcMar>
              <w:top w:type="dxa" w:w="100"/>
              <w:left w:type="dxa" w:w="140"/>
              <w:bottom w:type="dxa" w:w="100"/>
              <w:right w:type="dxa" w:w="140"/>
            </w:tcMar>
          </w:tcPr>
          <w:p>
            <w:pPr>
              <w:spacing w:after="0"/>
            </w:pPr>
            <w:r>
              <w:rPr>
                <w:b/>
                <w:bCs/>
                <w:color w:val="FFFFFF"/>
                <w:sz w:val="22"/>
                <w:szCs w:val="22"/>
              </w:rPr>
              <w:t xml:space="preserve">Time</w:t>
            </w:r>
          </w:p>
        </w:tc>
        <w:tc>
          <w:tcPr>
            <w:tcW w:type="dxa" w:w="2000"/>
            <w:tcBorders>
              <w:top w:val="single" w:color="D1E4F0" w:sz="4"/>
              <w:left w:val="single" w:color="D1E4F0" w:sz="4"/>
              <w:bottom w:val="single" w:color="D1E4F0" w:sz="4"/>
              <w:right w:val="single" w:color="D1E4F0" w:sz="4"/>
            </w:tcBorders>
            <w:shd w:fill="1A3A5C" w:val="clear"/>
            <w:tcMar>
              <w:top w:type="dxa" w:w="100"/>
              <w:left w:type="dxa" w:w="140"/>
              <w:bottom w:type="dxa" w:w="100"/>
              <w:right w:type="dxa" w:w="140"/>
            </w:tcMar>
          </w:tcPr>
          <w:p>
            <w:pPr>
              <w:spacing w:after="0"/>
            </w:pPr>
            <w:r>
              <w:rPr>
                <w:b/>
                <w:bCs/>
                <w:color w:val="FFFFFF"/>
                <w:sz w:val="22"/>
                <w:szCs w:val="22"/>
              </w:rPr>
              <w:t xml:space="preserve">Slides</w:t>
            </w:r>
          </w:p>
        </w:tc>
        <w:tc>
          <w:tcPr>
            <w:tcW w:type="dxa" w:w="6460"/>
            <w:tcBorders>
              <w:top w:val="single" w:color="D1E4F0" w:sz="4"/>
              <w:left w:val="single" w:color="D1E4F0" w:sz="4"/>
              <w:bottom w:val="single" w:color="D1E4F0" w:sz="4"/>
              <w:right w:val="single" w:color="D1E4F0" w:sz="4"/>
            </w:tcBorders>
            <w:shd w:fill="1A3A5C" w:val="clear"/>
            <w:tcMar>
              <w:top w:type="dxa" w:w="100"/>
              <w:left w:type="dxa" w:w="140"/>
              <w:bottom w:type="dxa" w:w="100"/>
              <w:right w:type="dxa" w:w="140"/>
            </w:tcMar>
          </w:tcPr>
          <w:p>
            <w:pPr>
              <w:spacing w:after="0"/>
            </w:pPr>
            <w:r>
              <w:rPr>
                <w:b/>
                <w:bCs/>
                <w:color w:val="FFFFFF"/>
                <w:sz w:val="22"/>
                <w:szCs w:val="22"/>
              </w:rPr>
              <w:t xml:space="preserve">What to do</w:t>
            </w:r>
          </w:p>
        </w:tc>
      </w:tr>
      <w:tr>
        <w:tc>
          <w:tcPr>
            <w:tcW w:type="dxa" w:w="9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0–5 min</w:t>
            </w:r>
          </w:p>
        </w:tc>
        <w:tc>
          <w:tcPr>
            <w:tcW w:type="dxa" w:w="20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Slides 1–3</w:t>
            </w:r>
          </w:p>
        </w:tc>
        <w:tc>
          <w:tcPr>
            <w:tcW w:type="dxa" w:w="646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40"/>
            </w:pPr>
            <w:r>
              <w:rPr>
                <w:b/>
                <w:bCs/>
                <w:sz w:val="20"/>
                <w:szCs w:val="20"/>
              </w:rPr>
              <w:t xml:space="preserve">Hook: </w:t>
            </w:r>
            <w:r>
              <w:rPr>
                <w:sz w:val="20"/>
                <w:szCs w:val="20"/>
              </w:rPr>
              <w:t xml:space="preserve">"How does your body know when to make new cells?" Turn-and-talk 60 sec, then share 2–3 ideas.</w:t>
            </w:r>
          </w:p>
        </w:tc>
      </w:tr>
      <w:tr>
        <w:tc>
          <w:tcPr>
            <w:tcW w:type="dxa" w:w="9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5–15 min</w:t>
            </w:r>
          </w:p>
        </w:tc>
        <w:tc>
          <w:tcPr>
            <w:tcW w:type="dxa" w:w="20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Slides 4–6</w:t>
            </w:r>
          </w:p>
        </w:tc>
        <w:tc>
          <w:tcPr>
            <w:tcW w:type="dxa" w:w="646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40"/>
            </w:pPr>
            <w:r>
              <w:rPr>
                <w:b/>
                <w:bCs/>
                <w:sz w:val="20"/>
                <w:szCs w:val="20"/>
              </w:rPr>
              <w:t xml:space="preserve">Review: </w:t>
            </w:r>
            <w:r>
              <w:rPr>
                <w:sz w:val="20"/>
                <w:szCs w:val="20"/>
              </w:rPr>
              <w:t xml:space="preserve">Why cell division matters + four phases (Fig 2.1). </w:t>
            </w:r>
          </w:p>
          <w:p>
            <w:pPr>
              <w:spacing w:after="40"/>
            </w:pPr>
            <w:r>
              <w:rPr>
                <w:b/>
                <w:bCs/>
                <w:sz w:val="20"/>
                <w:szCs w:val="20"/>
              </w:rPr>
              <w:t xml:space="preserve">Activity: </w:t>
            </w:r>
            <w:r>
              <w:rPr>
                <w:sz w:val="20"/>
                <w:szCs w:val="20"/>
              </w:rPr>
              <w:t xml:space="preserve">Vocabulary Round-Robin (9 Key Structures terms, 5 min partner work).</w:t>
            </w:r>
          </w:p>
        </w:tc>
      </w:tr>
      <w:tr>
        <w:tc>
          <w:tcPr>
            <w:tcW w:type="dxa" w:w="9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15–25 min</w:t>
            </w:r>
          </w:p>
        </w:tc>
        <w:tc>
          <w:tcPr>
            <w:tcW w:type="dxa" w:w="20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Slides 7–8</w:t>
            </w:r>
          </w:p>
        </w:tc>
        <w:tc>
          <w:tcPr>
            <w:tcW w:type="dxa" w:w="646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40"/>
            </w:pPr>
            <w:r>
              <w:rPr>
                <w:b/>
                <w:bCs/>
                <w:sz w:val="20"/>
                <w:szCs w:val="20"/>
              </w:rPr>
              <w:t xml:space="preserve">Six Stages of Mitosis: </w:t>
            </w:r>
            <w:r>
              <w:rPr>
                <w:sz w:val="20"/>
                <w:szCs w:val="20"/>
              </w:rPr>
              <w:t xml:space="preserve">Walk through PMAT (Fig 2.2). </w:t>
            </w:r>
          </w:p>
          <w:p>
            <w:pPr>
              <w:spacing w:after="40"/>
            </w:pPr>
            <w:r>
              <w:rPr>
                <w:b/>
                <w:bCs/>
                <w:sz w:val="20"/>
                <w:szCs w:val="20"/>
              </w:rPr>
              <w:t xml:space="preserve">Optional: </w:t>
            </w:r>
            <w:r>
              <w:rPr>
                <w:sz w:val="20"/>
                <w:szCs w:val="20"/>
              </w:rPr>
              <w:t xml:space="preserve">Re-play Video 1.3 (Amoeba Sisters, 7:55) or Video 1.4 (cytokinesis).</w:t>
            </w:r>
          </w:p>
        </w:tc>
      </w:tr>
      <w:tr>
        <w:tc>
          <w:tcPr>
            <w:tcW w:type="dxa" w:w="9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25–40 min</w:t>
            </w:r>
          </w:p>
        </w:tc>
        <w:tc>
          <w:tcPr>
            <w:tcW w:type="dxa" w:w="20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Slides 9–11</w:t>
            </w:r>
          </w:p>
        </w:tc>
        <w:tc>
          <w:tcPr>
            <w:tcW w:type="dxa" w:w="646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40"/>
            </w:pPr>
            <w:r>
              <w:rPr>
                <w:b/>
                <w:bCs/>
                <w:sz w:val="20"/>
                <w:szCs w:val="20"/>
              </w:rPr>
              <w:t xml:space="preserve">Checkpoints: </w:t>
            </w:r>
            <w:r>
              <w:rPr>
                <w:sz w:val="20"/>
                <w:szCs w:val="20"/>
              </w:rPr>
              <w:t xml:space="preserve">Review Figure 3.1 (decision gates). </w:t>
            </w:r>
          </w:p>
          <w:p>
            <w:pPr>
              <w:spacing w:after="40"/>
            </w:pPr>
            <w:r>
              <w:rPr>
                <w:b/>
                <w:bCs/>
                <w:sz w:val="20"/>
                <w:szCs w:val="20"/>
              </w:rPr>
              <w:t xml:space="preserve">Activity: </w:t>
            </w:r>
            <w:r>
              <w:rPr>
                <w:sz w:val="20"/>
                <w:szCs w:val="20"/>
              </w:rPr>
              <w:t xml:space="preserve">PASS or FAIL? — 4 scenarios. Students respond with green/red cards or thumbs. Ask WHY for each. </w:t>
            </w:r>
          </w:p>
          <w:p>
            <w:pPr>
              <w:spacing w:after="40"/>
            </w:pPr>
            <w:r>
              <w:rPr>
                <w:b/>
                <w:bCs/>
                <w:sz w:val="20"/>
                <w:szCs w:val="20"/>
              </w:rPr>
              <w:t xml:space="preserve">Then: </w:t>
            </w:r>
            <w:r>
              <w:rPr>
                <w:sz w:val="20"/>
                <w:szCs w:val="20"/>
              </w:rPr>
              <w:t xml:space="preserve">Preview regulatory proteins (Fig 4.1) briefly; defer detail to Lesson 2.</w:t>
            </w:r>
          </w:p>
        </w:tc>
      </w:tr>
      <w:tr>
        <w:tc>
          <w:tcPr>
            <w:tcW w:type="dxa" w:w="9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40–50 min</w:t>
            </w:r>
          </w:p>
        </w:tc>
        <w:tc>
          <w:tcPr>
            <w:tcW w:type="dxa" w:w="200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Slides 12–13</w:t>
            </w:r>
          </w:p>
        </w:tc>
        <w:tc>
          <w:tcPr>
            <w:tcW w:type="dxa" w:w="646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40"/>
            </w:pPr>
            <w:r>
              <w:rPr>
                <w:b/>
                <w:bCs/>
                <w:sz w:val="20"/>
                <w:szCs w:val="20"/>
              </w:rPr>
              <w:t xml:space="preserve">Cancer connection: </w:t>
            </w:r>
            <w:r>
              <w:rPr>
                <w:sz w:val="20"/>
                <w:szCs w:val="20"/>
              </w:rPr>
              <w:t xml:space="preserve">Discussion — "Why does anyone get cancer?" </w:t>
            </w:r>
          </w:p>
          <w:p>
            <w:pPr>
              <w:spacing w:after="40"/>
            </w:pPr>
            <w:r>
              <w:rPr>
                <w:b/>
                <w:bCs/>
                <w:sz w:val="20"/>
                <w:szCs w:val="20"/>
              </w:rPr>
              <w:t xml:space="preserve">Then: </w:t>
            </w:r>
            <w:r>
              <w:rPr>
                <w:sz w:val="20"/>
                <w:szCs w:val="20"/>
              </w:rPr>
              <w:t xml:space="preserve">Walk through Figure 5.1 (multi-hit hypothesis). Emphasize timeline and cumulative nature. Connect to age as a risk factor.</w:t>
            </w:r>
          </w:p>
        </w:tc>
      </w:tr>
      <w:tr>
        <w:tc>
          <w:tcPr>
            <w:tcW w:type="dxa" w:w="9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50–60 min</w:t>
            </w:r>
          </w:p>
        </w:tc>
        <w:tc>
          <w:tcPr>
            <w:tcW w:type="dxa" w:w="200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Slides 14–18</w:t>
            </w:r>
          </w:p>
        </w:tc>
        <w:tc>
          <w:tcPr>
            <w:tcW w:type="dxa" w:w="646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40"/>
            </w:pPr>
            <w:r>
              <w:rPr>
                <w:b/>
                <w:bCs/>
                <w:sz w:val="20"/>
                <w:szCs w:val="20"/>
              </w:rPr>
              <w:t xml:space="preserve">Wrap-up: </w:t>
            </w:r>
            <w:r>
              <w:rPr>
                <w:sz w:val="20"/>
                <w:szCs w:val="20"/>
              </w:rPr>
              <w:t xml:space="preserve">Exit ticket (3 questions on slide 16). Collect as formative assessment. </w:t>
            </w:r>
          </w:p>
          <w:p>
            <w:pPr>
              <w:spacing w:after="40"/>
            </w:pPr>
            <w:r>
              <w:rPr>
                <w:b/>
                <w:bCs/>
                <w:sz w:val="20"/>
                <w:szCs w:val="20"/>
              </w:rPr>
              <w:t xml:space="preserve">Bridge: </w:t>
            </w:r>
            <w:r>
              <w:rPr>
                <w:sz w:val="20"/>
                <w:szCs w:val="20"/>
              </w:rPr>
              <w:t xml:space="preserve">Preview Lesson 2 (slide 17) — the molecular HOW.</w:t>
            </w:r>
          </w:p>
        </w:tc>
      </w:tr>
    </w:tbl>
    <w:p>
      <w:pPr>
        <w:spacing w:after="120"/>
      </w:pPr>
      <w:r>
        <w:t xml:space="preserve"> </w:t>
      </w:r>
    </w:p>
    <w:p>
      <w:pPr>
        <w:pStyle w:val="Heading2"/>
        <w:spacing w:after="120" w:before="240"/>
      </w:pPr>
      <w:r>
        <w:t xml:space="preserve">Differentiation Strategies</w:t>
      </w:r>
    </w:p>
    <w:p>
      <w:pPr>
        <w:pStyle w:val="Heading3"/>
        <w:spacing w:after="80" w:before="200"/>
      </w:pPr>
      <w:r>
        <w:t xml:space="preserve">For Students Who Finish Early</w:t>
      </w:r>
    </w:p>
    <w:p>
      <w:pPr>
        <w:pStyle w:val="ListParagraph"/>
        <w:numPr>
          <w:ilvl w:val="0"/>
          <w:numId w:val="2"/>
        </w:numPr>
        <w:spacing w:after="80"/>
      </w:pPr>
      <w:r>
        <w:t xml:space="preserve">"Name a cell in your body that stays in G0 permanently. Why doesn't it need to divide?"</w:t>
      </w:r>
    </w:p>
    <w:p>
      <w:pPr>
        <w:pStyle w:val="ListParagraph"/>
        <w:numPr>
          <w:ilvl w:val="0"/>
          <w:numId w:val="2"/>
        </w:numPr>
        <w:spacing w:after="80"/>
      </w:pPr>
      <w:r>
        <w:t xml:space="preserve">"If the spindle checkpoint didn't exist, what disaster would happen?"</w:t>
      </w:r>
    </w:p>
    <w:p>
      <w:pPr>
        <w:pStyle w:val="ListParagraph"/>
        <w:numPr>
          <w:ilvl w:val="0"/>
          <w:numId w:val="2"/>
        </w:numPr>
        <w:spacing w:after="80"/>
      </w:pPr>
      <w:r>
        <w:t xml:space="preserve">"Create your own analogy for a checkpoint (anything except security gates)."</w:t>
      </w:r>
    </w:p>
    <w:p>
      <w:pPr>
        <w:pStyle w:val="ListParagraph"/>
        <w:numPr>
          <w:ilvl w:val="0"/>
          <w:numId w:val="2"/>
        </w:numPr>
        <w:spacing w:after="80"/>
      </w:pPr>
      <w:r>
        <w:t xml:space="preserve">"Why might a child's cells divide more frequently than an adult's — and why might that matter for cancer risk?"</w:t>
      </w:r>
    </w:p>
    <w:p>
      <w:pPr>
        <w:pStyle w:val="ListParagraph"/>
        <w:numPr>
          <w:ilvl w:val="0"/>
          <w:numId w:val="2"/>
        </w:numPr>
        <w:spacing w:after="80"/>
      </w:pPr>
      <w:r>
        <w:t xml:space="preserve">Research extension: chemotherapy and the cell cycle — which stages are targeted?</w:t>
      </w:r>
    </w:p>
    <w:p>
      <w:pPr>
        <w:pStyle w:val="ListParagraph"/>
        <w:numPr>
          <w:ilvl w:val="0"/>
          <w:numId w:val="2"/>
        </w:numPr>
        <w:spacing w:after="80"/>
      </w:pPr>
      <w:r>
        <w:t xml:space="preserve">Reading extension: Henrietta Lacks &amp; HeLa cells — cells that never stop dividing.</w:t>
      </w:r>
    </w:p>
    <w:p>
      <w:pPr>
        <w:pStyle w:val="Heading3"/>
        <w:spacing w:after="80" w:before="200"/>
      </w:pPr>
      <w:r>
        <w:t xml:space="preserve">For Students Who Need More Support</w:t>
      </w:r>
    </w:p>
    <w:p>
      <w:pPr>
        <w:pStyle w:val="ListParagraph"/>
        <w:numPr>
          <w:ilvl w:val="0"/>
          <w:numId w:val="2"/>
        </w:numPr>
        <w:spacing w:after="80"/>
      </w:pPr>
      <w:r>
        <w:t xml:space="preserve">Pre-teach the 9 Key Structures vocabulary terms visually before class (diagram labeling activity).</w:t>
      </w:r>
    </w:p>
    <w:p>
      <w:pPr>
        <w:pStyle w:val="ListParagraph"/>
        <w:numPr>
          <w:ilvl w:val="0"/>
          <w:numId w:val="2"/>
        </w:numPr>
        <w:spacing w:after="80"/>
      </w:pPr>
      <w:r>
        <w:t xml:space="preserve">Pair with a stronger student for the PASS or FAIL activity and vocabulary round-robin.</w:t>
      </w:r>
    </w:p>
    <w:p>
      <w:pPr>
        <w:pStyle w:val="ListParagraph"/>
        <w:numPr>
          <w:ilvl w:val="0"/>
          <w:numId w:val="2"/>
        </w:numPr>
        <w:spacing w:after="80"/>
      </w:pPr>
      <w:r>
        <w:t xml:space="preserve">Re-show Video 1.3 (Amoeba Sisters Mitosis) at reduced speed; turn on captions.</w:t>
      </w:r>
    </w:p>
    <w:p>
      <w:pPr>
        <w:pStyle w:val="ListParagraph"/>
        <w:numPr>
          <w:ilvl w:val="0"/>
          <w:numId w:val="2"/>
        </w:numPr>
        <w:spacing w:after="80"/>
      </w:pPr>
      <w:r>
        <w:t xml:space="preserve">Use the lesson's Quick Reference table for the six stages; don't require memorizing the detailed descriptions.</w:t>
      </w:r>
    </w:p>
    <w:p>
      <w:pPr>
        <w:pStyle w:val="ListParagraph"/>
        <w:numPr>
          <w:ilvl w:val="0"/>
          <w:numId w:val="2"/>
        </w:numPr>
        <w:spacing w:after="80"/>
      </w:pPr>
      <w:r>
        <w:t xml:space="preserve">Use the card sort activity (lesson1-card-sort.html) as a kinesthetic entry point.</w:t>
      </w:r>
    </w:p>
    <w:p>
      <w:pPr>
        <w:pStyle w:val="ListParagraph"/>
        <w:numPr>
          <w:ilvl w:val="0"/>
          <w:numId w:val="2"/>
        </w:numPr>
        <w:spacing w:after="80"/>
      </w:pPr>
      <w:r>
        <w:t xml:space="preserve">Focus on the gate metaphor — let students master that before introducing protein names (cyclins, CDKs, p53).</w:t>
      </w:r>
    </w:p>
    <w:p>
      <w:pPr>
        <w:pStyle w:val="ListParagraph"/>
        <w:numPr>
          <w:ilvl w:val="0"/>
          <w:numId w:val="2"/>
        </w:numPr>
        <w:spacing w:after="80"/>
      </w:pPr>
      <w:r>
        <w:t xml:space="preserve">Offer the guided notes as a fill-in alternative to full note-taking.</w:t>
      </w:r>
    </w:p>
    <w:p>
      <w:pPr>
        <w:pStyle w:val="Heading2"/>
        <w:spacing w:after="120" w:before="240"/>
      </w:pPr>
      <w:r>
        <w:t xml:space="preserve">Assessment &amp; Exit Ticket</w:t>
      </w:r>
    </w:p>
    <w:p>
      <w:pPr>
        <w:pStyle w:val="Heading3"/>
        <w:spacing w:after="80" w:before="200"/>
      </w:pPr>
      <w:r>
        <w:t xml:space="preserve">Exit Ticket Questions (on slide 16)</w:t>
      </w:r>
    </w:p>
    <w:p>
      <w:pPr>
        <w:spacing w:after="120"/>
      </w:pPr>
      <w:r>
        <w:t xml:space="preserve">1. Name the four phases of the cell cycle in order, and describe what happens in each in ONE sentence.</w:t>
      </w:r>
    </w:p>
    <w:p>
      <w:pPr>
        <w:spacing w:after="120"/>
      </w:pPr>
      <w:r>
        <w:t xml:space="preserve">2. What does the G1/S checkpoint check for? What happens if a cell FAILS this checkpoint?</w:t>
      </w:r>
    </w:p>
    <w:p>
      <w:pPr>
        <w:spacing w:after="120"/>
      </w:pPr>
      <w:r>
        <w:t xml:space="preserve">3. Why does cancer typically take 10–20+ years to develop? Use the term "multi-hit hypothesis" in your answer.</w:t>
      </w:r>
    </w:p>
    <w:p>
      <w:pPr>
        <w:pStyle w:val="Heading3"/>
        <w:spacing w:after="80" w:before="200"/>
      </w:pPr>
      <w:r>
        <w:t xml:space="preserve">What Indicates Successful Learning</w:t>
      </w:r>
    </w:p>
    <w:p>
      <w:pPr>
        <w:pStyle w:val="ListParagraph"/>
        <w:numPr>
          <w:ilvl w:val="0"/>
          <w:numId w:val="2"/>
        </w:numPr>
        <w:spacing w:after="80"/>
      </w:pPr>
      <w:r>
        <w:rPr>
          <w:color w:val="0E7C86"/>
        </w:rPr>
        <w:t xml:space="preserve">Can name the four phases IN ORDER</w:t>
      </w:r>
    </w:p>
    <w:p>
      <w:pPr>
        <w:pStyle w:val="ListParagraph"/>
        <w:numPr>
          <w:ilvl w:val="0"/>
          <w:numId w:val="2"/>
        </w:numPr>
        <w:spacing w:after="80"/>
      </w:pPr>
      <w:r>
        <w:rPr>
          <w:color w:val="0E7C86"/>
        </w:rPr>
        <w:t xml:space="preserve">Can describe what happens in each phase in simple language</w:t>
      </w:r>
    </w:p>
    <w:p>
      <w:pPr>
        <w:pStyle w:val="ListParagraph"/>
        <w:numPr>
          <w:ilvl w:val="0"/>
          <w:numId w:val="2"/>
        </w:numPr>
        <w:spacing w:after="80"/>
      </w:pPr>
      <w:r>
        <w:rPr>
          <w:color w:val="0E7C86"/>
        </w:rPr>
        <w:t xml:space="preserve">Understands checkpoints as "decision gates" that pass or fail</w:t>
      </w:r>
    </w:p>
    <w:p>
      <w:pPr>
        <w:pStyle w:val="ListParagraph"/>
        <w:numPr>
          <w:ilvl w:val="0"/>
          <w:numId w:val="2"/>
        </w:numPr>
        <w:spacing w:after="80"/>
      </w:pPr>
      <w:r>
        <w:rPr>
          <w:color w:val="0E7C86"/>
        </w:rPr>
        <w:t xml:space="preserve">Can explain why cancer requires multiple failures, not one</w:t>
      </w:r>
    </w:p>
    <w:p>
      <w:pPr>
        <w:pStyle w:val="ListParagraph"/>
        <w:numPr>
          <w:ilvl w:val="0"/>
          <w:numId w:val="2"/>
        </w:numPr>
        <w:spacing w:after="80"/>
      </w:pPr>
      <w:r>
        <w:rPr>
          <w:color w:val="0E7C86"/>
        </w:rPr>
        <w:t xml:space="preserve">Uses the Key Structures vocabulary correctly when describing figures</w:t>
      </w:r>
    </w:p>
    <w:p>
      <w:pPr>
        <w:pStyle w:val="Heading3"/>
        <w:spacing w:after="80" w:before="200"/>
      </w:pPr>
      <w:r>
        <w:t xml:space="preserve">Red Flags (Students Need More Support)</w:t>
      </w:r>
    </w:p>
    <w:p>
      <w:pPr>
        <w:pStyle w:val="ListParagraph"/>
        <w:numPr>
          <w:ilvl w:val="0"/>
          <w:numId w:val="2"/>
        </w:numPr>
        <w:spacing w:after="80"/>
      </w:pPr>
      <w:r>
        <w:rPr>
          <w:color w:val="C8102E"/>
        </w:rPr>
        <w:t xml:space="preserve">Confuses the order of phases (e.g., thinks S phase comes before G1)</w:t>
      </w:r>
    </w:p>
    <w:p>
      <w:pPr>
        <w:pStyle w:val="ListParagraph"/>
        <w:numPr>
          <w:ilvl w:val="0"/>
          <w:numId w:val="2"/>
        </w:numPr>
        <w:spacing w:after="80"/>
      </w:pPr>
      <w:r>
        <w:rPr>
          <w:color w:val="C8102E"/>
        </w:rPr>
        <w:t xml:space="preserve">Says "DNA copies itself automatically" without recognizing it as a lengthy, regulated process</w:t>
      </w:r>
    </w:p>
    <w:p>
      <w:pPr>
        <w:pStyle w:val="ListParagraph"/>
        <w:numPr>
          <w:ilvl w:val="0"/>
          <w:numId w:val="2"/>
        </w:numPr>
        <w:spacing w:after="80"/>
      </w:pPr>
      <w:r>
        <w:rPr>
          <w:color w:val="C8102E"/>
        </w:rPr>
        <w:t xml:space="preserve">Thinks one mutation = cancer</w:t>
      </w:r>
    </w:p>
    <w:p>
      <w:pPr>
        <w:pStyle w:val="ListParagraph"/>
        <w:numPr>
          <w:ilvl w:val="0"/>
          <w:numId w:val="2"/>
        </w:numPr>
        <w:spacing w:after="80"/>
      </w:pPr>
      <w:r>
        <w:rPr>
          <w:color w:val="C8102E"/>
        </w:rPr>
        <w:t xml:space="preserve">Conflates mitosis and cytokinesis</w:t>
      </w:r>
    </w:p>
    <w:p>
      <w:pPr>
        <w:pStyle w:val="ListParagraph"/>
        <w:numPr>
          <w:ilvl w:val="0"/>
          <w:numId w:val="2"/>
        </w:numPr>
        <w:spacing w:after="80"/>
      </w:pPr>
      <w:r>
        <w:rPr>
          <w:color w:val="C8102E"/>
        </w:rPr>
        <w:t xml:space="preserve">Can't explain what happens when a checkpoint fails</w:t>
      </w:r>
    </w:p>
    <w:p>
      <w:pPr>
        <w:pStyle w:val="Heading2"/>
        <w:spacing w:after="120" w:before="240"/>
      </w:pPr>
      <w:r>
        <w:t xml:space="preserve">Bridge to Lesson 2</w:t>
      </w:r>
    </w:p>
    <w:p>
      <w:pPr>
        <w:spacing w:after="120"/>
      </w:pPr>
      <w:r>
        <w:t xml:space="preserve">Lesson 1 builds the foundation. Lesson 2 adds mechanisms. Here's how they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E4F0" w:sz="4"/>
              <w:left w:val="single" w:color="D1E4F0" w:sz="4"/>
              <w:bottom w:val="single" w:color="D1E4F0" w:sz="4"/>
              <w:right w:val="single" w:color="D1E4F0" w:sz="4"/>
            </w:tcBorders>
            <w:shd w:fill="0E7C86" w:val="clear"/>
            <w:tcMar>
              <w:top w:type="dxa" w:w="100"/>
              <w:left w:type="dxa" w:w="140"/>
              <w:bottom w:type="dxa" w:w="100"/>
              <w:right w:type="dxa" w:w="140"/>
            </w:tcMar>
          </w:tcPr>
          <w:p>
            <w:pPr>
              <w:spacing w:after="0"/>
            </w:pPr>
            <w:r>
              <w:rPr>
                <w:b/>
                <w:bCs/>
                <w:color w:val="FFFFFF"/>
                <w:sz w:val="22"/>
                <w:szCs w:val="22"/>
              </w:rPr>
              <w:t xml:space="preserve">Lesson 1 asks: WHAT and WHY</w:t>
            </w:r>
          </w:p>
        </w:tc>
        <w:tc>
          <w:tcPr>
            <w:tcW w:type="dxa" w:w="4680"/>
            <w:tcBorders>
              <w:top w:val="single" w:color="D1E4F0" w:sz="4"/>
              <w:left w:val="single" w:color="D1E4F0" w:sz="4"/>
              <w:bottom w:val="single" w:color="D1E4F0" w:sz="4"/>
              <w:right w:val="single" w:color="D1E4F0" w:sz="4"/>
            </w:tcBorders>
            <w:shd w:fill="F0A500" w:val="clear"/>
            <w:tcMar>
              <w:top w:type="dxa" w:w="100"/>
              <w:left w:type="dxa" w:w="140"/>
              <w:bottom w:type="dxa" w:w="100"/>
              <w:right w:type="dxa" w:w="140"/>
            </w:tcMar>
          </w:tcPr>
          <w:p>
            <w:pPr>
              <w:spacing w:after="0"/>
            </w:pPr>
            <w:r>
              <w:rPr>
                <w:b/>
                <w:bCs/>
                <w:color w:val="FFFFFF"/>
                <w:sz w:val="22"/>
                <w:szCs w:val="22"/>
              </w:rPr>
              <w:t xml:space="preserve">Lesson 2 asks: HOW (molecular)</w:t>
            </w:r>
          </w:p>
        </w:tc>
      </w:tr>
      <w:tr>
        <w:tc>
          <w:tcPr>
            <w:tcW w:type="dxa" w:w="468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What are the phases?</w:t>
            </w:r>
          </w:p>
        </w:tc>
        <w:tc>
          <w:tcPr>
            <w:tcW w:type="dxa" w:w="468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How do cyclins and CDKs trigger phase transitions?</w:t>
            </w:r>
          </w:p>
        </w:tc>
      </w:tr>
      <w:tr>
        <w:tc>
          <w:tcPr>
            <w:tcW w:type="dxa" w:w="468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What do checkpoints verify?</w:t>
            </w:r>
          </w:p>
        </w:tc>
        <w:tc>
          <w:tcPr>
            <w:tcW w:type="dxa" w:w="468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How does p53 sense DNA damage at the molecular level?</w:t>
            </w:r>
          </w:p>
        </w:tc>
      </w:tr>
      <w:tr>
        <w:tc>
          <w:tcPr>
            <w:tcW w:type="dxa" w:w="468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Why does cancer happen (high-level)?</w:t>
            </w:r>
          </w:p>
        </w:tc>
        <w:tc>
          <w:tcPr>
            <w:tcW w:type="dxa" w:w="4680"/>
            <w:tcBorders>
              <w:top w:val="single" w:color="D1E4F0" w:sz="4"/>
              <w:left w:val="single" w:color="D1E4F0" w:sz="4"/>
              <w:bottom w:val="single" w:color="D1E4F0" w:sz="4"/>
              <w:right w:val="single" w:color="D1E4F0" w:sz="4"/>
            </w:tcBorders>
            <w:tcMar>
              <w:top w:type="dxa" w:w="100"/>
              <w:left w:type="dxa" w:w="140"/>
              <w:bottom w:type="dxa" w:w="100"/>
              <w:right w:type="dxa" w:w="140"/>
            </w:tcMar>
          </w:tcPr>
          <w:p>
            <w:pPr>
              <w:spacing w:after="0"/>
            </w:pPr>
            <w:r>
              <w:rPr>
                <w:b w:val="false"/>
                <w:bCs w:val="false"/>
                <w:sz w:val="22"/>
                <w:szCs w:val="22"/>
              </w:rPr>
              <w:t xml:space="preserve">Which specific mutations cause which cancers?</w:t>
            </w:r>
          </w:p>
        </w:tc>
      </w:tr>
      <w:tr>
        <w:tc>
          <w:tcPr>
            <w:tcW w:type="dxa" w:w="468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What is apoptosis (high-level)?</w:t>
            </w:r>
          </w:p>
        </w:tc>
        <w:tc>
          <w:tcPr>
            <w:tcW w:type="dxa" w:w="4680"/>
            <w:tcBorders>
              <w:top w:val="single" w:color="D1E4F0" w:sz="4"/>
              <w:left w:val="single" w:color="D1E4F0" w:sz="4"/>
              <w:bottom w:val="single" w:color="D1E4F0" w:sz="4"/>
              <w:right w:val="single" w:color="D1E4F0" w:sz="4"/>
            </w:tcBorders>
            <w:shd w:fill="EEF5FB" w:val="clear"/>
            <w:tcMar>
              <w:top w:type="dxa" w:w="100"/>
              <w:left w:type="dxa" w:w="140"/>
              <w:bottom w:type="dxa" w:w="100"/>
              <w:right w:type="dxa" w:w="140"/>
            </w:tcMar>
          </w:tcPr>
          <w:p>
            <w:pPr>
              <w:spacing w:after="0"/>
            </w:pPr>
            <w:r>
              <w:rPr>
                <w:b w:val="false"/>
                <w:bCs w:val="false"/>
                <w:sz w:val="22"/>
                <w:szCs w:val="22"/>
              </w:rPr>
              <w:t xml:space="preserve">How does the molecular pathway to apoptosis work?</w:t>
            </w:r>
          </w:p>
        </w:tc>
      </w:tr>
    </w:tbl>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2"/>
              <w:left w:val="single" w:color="D1E4F0" w:sz="4"/>
              <w:bottom w:val="single" w:color="D1E4F0" w:sz="4"/>
              <w:right w:val="single" w:color="D1E4F0" w:sz="4"/>
            </w:tcBorders>
            <w:shd w:fill="EEF5FB" w:val="clear"/>
            <w:tcMar>
              <w:top w:type="dxa" w:w="140"/>
              <w:left w:type="dxa" w:w="180"/>
              <w:bottom w:type="dxa" w:w="140"/>
              <w:right w:type="dxa" w:w="180"/>
            </w:tcMar>
          </w:tcPr>
          <w:p>
            <w:pPr>
              <w:spacing w:after="80"/>
            </w:pPr>
            <w:r>
              <w:rPr>
                <w:b/>
                <w:bCs/>
                <w:color w:val="F0A500"/>
                <w:sz w:val="22"/>
                <w:szCs w:val="22"/>
              </w:rPr>
              <w:t xml:space="preserve">⚠️ Important: Do NOT introduce detailed molecular mechanisms in Lesson 1.</w:t>
            </w:r>
          </w:p>
          <w:p>
            <w:pPr>
              <w:spacing w:after="0"/>
            </w:pPr>
            <w:r>
              <w:rPr>
                <w:sz w:val="22"/>
                <w:szCs w:val="22"/>
              </w:rPr>
              <w:t xml:space="preserve">If a student asks, say "That's a great question for Lesson 2 — we'll dive into that soon." Keeping Lesson 1 focused on the conceptual level lets students build a solid framework before adding complexity.</w:t>
            </w:r>
          </w:p>
        </w:tc>
      </w:tr>
    </w:tbl>
    <w:p>
      <w:pPr>
        <w:spacing w:after="120"/>
      </w:pPr>
      <w:r>
        <w:t xml:space="preserve"> </w:t>
      </w:r>
    </w:p>
    <w:p>
      <w:pPr>
        <w:pBdr>
          <w:top w:val="single" w:color="F0A500" w:sz="12" w:space="6"/>
        </w:pBdr>
        <w:spacing w:after="40" w:before="360"/>
        <w:jc w:val="center"/>
      </w:pPr>
      <w:r>
        <w:rPr>
          <w:b/>
          <w:bCs/>
          <w:color w:val="F0A500"/>
          <w:sz w:val="22"/>
          <w:szCs w:val="22"/>
        </w:rPr>
        <w:t xml:space="preserve">Finding cures. Saving children.</w:t>
      </w:r>
    </w:p>
    <w:p>
      <w:pPr>
        <w:jc w:val="center"/>
      </w:pPr>
      <w:r>
        <w:rPr>
          <w:i/>
          <w:iCs/>
          <w:color w:val="64748B"/>
          <w:sz w:val="18"/>
          <w:szCs w:val="18"/>
        </w:rPr>
        <w:t xml:space="preserve">St. Jude Children's Research Hospital — STEMM Education &amp; Outreach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A3A5C"/>
      <w:sz w:val="32"/>
      <w:szCs w:val="32"/>
    </w:rPr>
  </w:style>
  <w:style w:type="paragraph" w:styleId="Heading2">
    <w:name w:val="Heading 2"/>
    <w:basedOn w:val="Normal"/>
    <w:next w:val="Normal"/>
    <w:qFormat/>
    <w:pPr>
      <w:pBdr>
        <w:bottom w:val="single" w:color="D1E4F0" w:sz="4" w:space="4"/>
      </w:pBdr>
      <w:spacing w:after="120" w:before="240"/>
      <w:outlineLvl w:val="1"/>
    </w:pPr>
    <w:rPr>
      <w:rFonts w:ascii="Calibri" w:cs="Calibri" w:eastAsia="Calibri" w:hAnsi="Calibri"/>
      <w:b/>
      <w:bCs/>
      <w:color w:val="0E7C8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2026-04-20T22:28:51.743Z</dcterms:created>
  <dcterms:modified xsi:type="dcterms:W3CDTF">2026-04-20T22:28:51.744Z</dcterms:modified>
</cp:coreProperties>
</file>

<file path=docProps/custom.xml><?xml version="1.0" encoding="utf-8"?>
<Properties xmlns="http://schemas.openxmlformats.org/officeDocument/2006/custom-properties" xmlns:vt="http://schemas.openxmlformats.org/officeDocument/2006/docPropsVTypes"/>
</file>