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14"/>
        </w:pBdr>
        <w:spacing w:after="80" w:before="60"/>
      </w:pPr>
      <w:r>
        <w:rPr>
          <w:rFonts w:ascii="Arial" w:cs="Arial" w:eastAsia="Arial" w:hAnsi="Arial"/>
          <w:b/>
          <w:bCs/>
          <w:color w:val="7FA8C8"/>
          <w:sz w:val="18"/>
          <w:szCs w:val="18"/>
        </w:rPr>
        <w:t>TEACHER FACILITATION GUIDE  ·  REVISED EDITION</w:t>
      </w:r>
    </w:p>
    <w:p>
      <w:pPr>
        <w:spacing w:after="80" w:before="160"/>
      </w:pPr>
      <w:r>
        <w:rPr>
          <w:rFonts w:ascii="Arial" w:cs="Arial" w:eastAsia="Arial" w:hAnsi="Arial"/>
          <w:b/>
          <w:bCs/>
          <w:color w:val="1A3A5C"/>
          <w:sz w:val="40"/>
          <w:szCs w:val="40"/>
        </w:rPr>
        <w:t>Cell Division Gone Wrong:</w:t>
      </w:r>
    </w:p>
    <w:p>
      <w:pPr>
        <w:spacing w:after="80" w:before="60"/>
      </w:pPr>
      <w:r>
        <w:rPr>
          <w:rFonts w:ascii="Arial" w:cs="Arial" w:eastAsia="Arial" w:hAnsi="Arial"/>
          <w:color w:val="0E7C86"/>
          <w:sz w:val="28"/>
          <w:szCs w:val="28"/>
        </w:rPr>
        <w:t>Understanding Cancer at the Cellular Level</w:t>
      </w:r>
    </w:p>
    <w:p>
      <w:pPr>
        <w:spacing w:after="80" w:before="80"/>
      </w:pPr>
      <w:r>
        <w:rPr>
          <w:rFonts w:ascii="Arial" w:cs="Arial" w:eastAsia="Arial" w:hAnsi="Arial"/>
          <w:color w:val="1E293B"/>
          <w:sz w:val="18"/>
          <w:szCs w:val="18"/>
        </w:rPr>
      </w:r>
    </w:p>
    <w:p>
      <w:pPr>
        <w:spacing w:after="80" w:before="60"/>
      </w:pPr>
      <w:r>
        <w:rPr>
          <w:rFonts w:ascii="Arial" w:cs="Arial" w:eastAsia="Arial" w:hAnsi="Arial"/>
          <w:color w:val="64748B"/>
          <w:sz w:val="20"/>
          <w:szCs w:val="20"/>
        </w:rPr>
        <w:t>Lesson 2  |  Grades 9–10  |  STEMM Education &amp; Outreach</w:t>
      </w:r>
    </w:p>
    <w:p>
      <w:pPr>
        <w:spacing w:after="80" w:before="6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E4F0" w:sz="1"/>
              <w:left w:val="single" w:color="D1E4F0" w:sz="1"/>
              <w:bottom w:val="single" w:color="D1E4F0" w:sz="1"/>
              <w:right w:val="single" w:color="D1E4F0" w:sz="1"/>
            </w:tcBorders>
            <w:shd w:fill="EEF5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What's New in This Edition</w:t>
            </w:r>
          </w:p>
          <w:p>
            <w:pPr>
              <w:spacing w:after="80" w:before="60"/>
            </w:pPr>
            <w:r>
              <w:rPr>
                <w:rFonts w:ascii="Arial" w:cs="Arial" w:eastAsia="Arial" w:hAnsi="Arial"/>
                <w:color w:val="1E293B"/>
                <w:sz w:val="22"/>
                <w:szCs w:val="22"/>
              </w:rPr>
              <w:t>This guide now includes two enhancements throughout every section:</w:t>
            </w:r>
          </w:p>
          <w:p>
            <w:pPr>
              <w:spacing w:after="60" w:before="60"/>
            </w:pPr>
            <w:r>
              <w:rPr>
                <w:rFonts w:ascii="Arial" w:cs="Arial" w:eastAsia="Arial" w:hAnsi="Arial"/>
                <w:color w:val="16A34A"/>
                <w:sz w:val="21"/>
                <w:szCs w:val="21"/>
              </w:rPr>
              <w:t>✅  Exemplar student responses — strong, partial, and novice — for every prompt and case study question, so you know what to listen for at each level.</w:t>
            </w:r>
          </w:p>
          <w:p>
            <w:pPr>
              <w:spacing w:after="80" w:before="60"/>
            </w:pPr>
            <w:r>
              <w:rPr>
                <w:rFonts w:ascii="Arial" w:cs="Arial" w:eastAsia="Arial" w:hAnsi="Arial"/>
                <w:color w:val="C8102E"/>
                <w:sz w:val="21"/>
                <w:szCs w:val="21"/>
              </w:rPr>
              <w:t>🚨  Struggle Signal panels — concrete verbal cues, behavioral signals, and written response patterns that indicate a student needs support, plus an in-the-moment intervention move for each.</w:t>
            </w:r>
          </w:p>
        </w:tc>
      </w:tr>
    </w:tbl>
    <w:p>
      <w:pPr>
        <w:spacing w:after="80" w:before="120"/>
      </w:pPr>
      <w:r>
        <w:rPr>
          <w:rFonts w:ascii="Arial" w:cs="Arial" w:eastAsia="Arial" w:hAnsi="Arial"/>
          <w:color w:val="1E293B"/>
          <w:sz w:val="18"/>
          <w:szCs w:val="18"/>
        </w:rPr>
      </w:r>
    </w:p>
    <w:p>
      <w:pPr>
        <w:pBdr>
          <w:bottom w:val="single" w:color="1A3A5C" w:sz="4"/>
        </w:pBdr>
        <w:spacing w:after="140" w:before="400"/>
      </w:pPr>
      <w:r>
        <w:rPr>
          <w:rFonts w:ascii="Arial" w:cs="Arial" w:eastAsia="Arial" w:hAnsi="Arial"/>
          <w:b/>
          <w:bCs/>
          <w:color w:val="1A3A5C"/>
          <w:sz w:val="28"/>
          <w:szCs w:val="28"/>
        </w:rPr>
        <w:t>Quick Reference</w:t>
      </w:r>
    </w:p>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000"/>
        <w:gridCol w:w="3160"/>
      </w:tblGrid>
      <w:tr>
        <w:tc>
          <w:tcPr>
            <w:tcW w:type="dxa" w:w="1800"/>
            <w:tcBorders>
              <w:top w:val="single" w:color="D1E4F0" w:sz="1"/>
              <w:left w:val="single" w:color="D1E4F0" w:sz="1"/>
              <w:bottom w:val="single" w:color="D1E4F0" w:sz="1"/>
              <w:right w:val="single" w:color="D1E4F0" w:sz="1"/>
            </w:tcBorders>
            <w:shd w:fill="0E7C86"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Lesson</w:t>
            </w:r>
          </w:p>
        </w:tc>
        <w:tc>
          <w:tcPr>
            <w:tcW w:type="dxa" w:w="2400"/>
            <w:tcBorders>
              <w:top w:val="single" w:color="D1E4F0" w:sz="1"/>
              <w:left w:val="single" w:color="D1E4F0" w:sz="1"/>
              <w:bottom w:val="single" w:color="D1E4F0" w:sz="1"/>
              <w:right w:val="single" w:color="D1E4F0" w:sz="1"/>
            </w:tcBorders>
            <w:shd w:fill="0E7C86"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Grade Band</w:t>
            </w:r>
          </w:p>
        </w:tc>
        <w:tc>
          <w:tcPr>
            <w:tcW w:type="dxa" w:w="2000"/>
            <w:tcBorders>
              <w:top w:val="single" w:color="D1E4F0" w:sz="1"/>
              <w:left w:val="single" w:color="D1E4F0" w:sz="1"/>
              <w:bottom w:val="single" w:color="D1E4F0" w:sz="1"/>
              <w:right w:val="single" w:color="D1E4F0" w:sz="1"/>
            </w:tcBorders>
            <w:shd w:fill="0E7C86"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Duration</w:t>
            </w:r>
          </w:p>
        </w:tc>
        <w:tc>
          <w:tcPr>
            <w:tcW w:type="dxa" w:w="3160"/>
            <w:tcBorders>
              <w:top w:val="single" w:color="D1E4F0" w:sz="1"/>
              <w:left w:val="single" w:color="D1E4F0" w:sz="1"/>
              <w:bottom w:val="single" w:color="D1E4F0" w:sz="1"/>
              <w:right w:val="single" w:color="D1E4F0" w:sz="1"/>
            </w:tcBorders>
            <w:shd w:fill="0E7C86"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Flipped Model Note</w:t>
            </w:r>
          </w:p>
        </w:tc>
      </w:tr>
      <w:tr>
        <w:tc>
          <w:tcPr>
            <w:tcW w:type="dxa" w:w="18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Lesson 2 of 4:</w:t>
              <w:br/>
              <w:t>When Controls Break Down</w:t>
            </w:r>
          </w:p>
        </w:tc>
        <w:tc>
          <w:tcPr>
            <w:tcW w:type="dxa" w:w="24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Grades 9–10</w:t>
              <w:br/>
              <w:t>(Biology / Life Science)</w:t>
            </w:r>
          </w:p>
        </w:tc>
        <w:tc>
          <w:tcPr>
            <w:tcW w:type="dxa" w:w="20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Online: 20–25 min</w:t>
              <w:br/>
              <w:t>In-class: 45–50 min</w:t>
            </w:r>
          </w:p>
        </w:tc>
        <w:tc>
          <w:tcPr>
            <w:tcW w:type="dxa" w:w="31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Exit ticket responses reviewed BEFORE class — use them to calibrate warm-up depth and identify students entering with gaps.</w:t>
            </w:r>
          </w:p>
        </w:tc>
      </w:tr>
    </w:tbl>
    <w:p>
      <w:pPr>
        <w:spacing w:after="80" w:before="160"/>
      </w:pPr>
      <w:r>
        <w:rPr>
          <w:rFonts w:ascii="Arial" w:cs="Arial" w:eastAsia="Arial" w:hAnsi="Arial"/>
          <w:color w:val="1E293B"/>
          <w:sz w:val="18"/>
          <w:szCs w:val="18"/>
        </w:rPr>
      </w:r>
    </w:p>
    <w:p>
      <w:pPr>
        <w:pBdr>
          <w:bottom w:val="single" w:color="1A3A5C" w:sz="4"/>
        </w:pBdr>
        <w:spacing w:after="140" w:before="400"/>
      </w:pPr>
      <w:r>
        <w:rPr>
          <w:rFonts w:ascii="Arial" w:cs="Arial" w:eastAsia="Arial" w:hAnsi="Arial"/>
          <w:b/>
          <w:bCs/>
          <w:color w:val="1A3A5C"/>
          <w:sz w:val="28"/>
          <w:szCs w:val="28"/>
        </w:rPr>
        <w:t>Lesson Objective &amp; Standards</w:t>
      </w:r>
    </w:p>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0E7C86" w:sz="20"/>
              <w:bottom w:val="nil"/>
              <w:right w:val="nil"/>
            </w:tcBorders>
            <w:shd w:fill="EBF7F8" w:val="clear"/>
            <w:tcMar>
              <w:top w:type="dxa" w:w="120"/>
              <w:left w:type="dxa" w:w="200"/>
              <w:bottom w:type="dxa" w:w="120"/>
              <w:right w:type="dxa" w:w="200"/>
            </w:tcMar>
          </w:tcPr>
          <w:p>
            <w:pPr>
              <w:spacing w:after="80" w:before="60"/>
            </w:pPr>
            <w:r>
              <w:rPr>
                <w:rFonts w:ascii="Arial" w:cs="Arial" w:eastAsia="Arial" w:hAnsi="Arial"/>
                <w:b/>
                <w:bCs/>
                <w:color w:val="0E7C86"/>
                <w:sz w:val="18"/>
                <w:szCs w:val="18"/>
              </w:rPr>
              <w:t>LESSON OBJECTIVE</w:t>
            </w:r>
          </w:p>
          <w:p>
            <w:pPr>
              <w:spacing w:after="80" w:before="60"/>
            </w:pPr>
            <w:r>
              <w:rPr>
                <w:rFonts w:ascii="Arial" w:cs="Arial" w:eastAsia="Arial" w:hAnsi="Arial"/>
                <w:color w:val="1E293B"/>
                <w:sz w:val="22"/>
                <w:szCs w:val="22"/>
              </w:rPr>
              <w:t>Students will analyze how mutations in cell cycle checkpoint genes lead to uncontrolled cell division and explain why this is the biological basis of cancer.</w:t>
            </w:r>
          </w:p>
        </w:tc>
      </w:tr>
    </w:tbl>
    <w:p>
      <w:pPr>
        <w:spacing w:after="80" w:before="12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Standard</w:t>
            </w:r>
          </w:p>
        </w:tc>
        <w:tc>
          <w:tcPr>
            <w:tcW w:type="dxa" w:w="756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Description</w:t>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0E7C86"/>
                <w:sz w:val="22"/>
                <w:szCs w:val="22"/>
              </w:rPr>
              <w:t>HS-LS1-4</w:t>
            </w:r>
          </w:p>
        </w:tc>
        <w:tc>
          <w:tcPr>
            <w:tcW w:type="dxa" w:w="75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Use a model to illustrate the role of cellular division (mitosis) and differentiation in producing and maintaining complex organisms.</w:t>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0E7C86"/>
                <w:sz w:val="22"/>
                <w:szCs w:val="22"/>
              </w:rPr>
              <w:t>HS-LS3-2</w:t>
            </w:r>
          </w:p>
        </w:tc>
        <w:tc>
          <w:tcPr>
            <w:tcW w:type="dxa" w:w="75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Make and defend a claim based on evidence that inheritable genetic variations may result from new genetic combinations through meiosis, mutations, or errors in mitosis.</w:t>
            </w:r>
          </w:p>
        </w:tc>
      </w:tr>
    </w:tbl>
    <w:p>
      <w:pPr>
        <w:spacing w:after="80" w:before="160"/>
      </w:pPr>
      <w:r>
        <w:rPr>
          <w:rFonts w:ascii="Arial" w:cs="Arial" w:eastAsia="Arial" w:hAnsi="Arial"/>
          <w:color w:val="1E293B"/>
          <w:sz w:val="18"/>
          <w:szCs w:val="18"/>
        </w:rPr>
      </w:r>
    </w:p>
    <w:p>
      <w:pPr>
        <w:pBdr>
          <w:bottom w:val="single" w:color="1A3A5C" w:sz="4"/>
        </w:pBdr>
        <w:spacing w:after="140" w:before="400"/>
      </w:pPr>
      <w:r>
        <w:rPr>
          <w:rFonts w:ascii="Arial" w:cs="Arial" w:eastAsia="Arial" w:hAnsi="Arial"/>
          <w:b/>
          <w:bCs/>
          <w:color w:val="1A3A5C"/>
          <w:sz w:val="28"/>
          <w:szCs w:val="28"/>
        </w:rPr>
        <w:t>Before Class: Reading Exit Ticket Data</w:t>
      </w:r>
    </w:p>
    <w:p>
      <w:pPr>
        <w:spacing w:after="80" w:before="80"/>
      </w:pPr>
      <w:r>
        <w:rPr>
          <w:rFonts w:ascii="Arial" w:cs="Arial" w:eastAsia="Arial" w:hAnsi="Arial"/>
          <w:color w:val="1E293B"/>
          <w:sz w:val="18"/>
          <w:szCs w:val="18"/>
        </w:rPr>
      </w:r>
    </w:p>
    <w:p>
      <w:pPr>
        <w:spacing w:after="80" w:before="60"/>
      </w:pPr>
      <w:r>
        <w:rPr>
          <w:rFonts w:ascii="Arial" w:cs="Arial" w:eastAsia="Arial" w:hAnsi="Arial"/>
          <w:color w:val="1E293B"/>
          <w:sz w:val="22"/>
          <w:szCs w:val="22"/>
        </w:rPr>
        <w:t>Review exit ticket responses the night before. Use this triage table to calibrate your warm-up and flag individual students before they walk in the door.</w:t>
      </w:r>
    </w:p>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D1E4F0" w:sz="1"/>
              <w:left w:val="single" w:color="D1E4F0" w:sz="1"/>
              <w:bottom w:val="single" w:color="D1E4F0" w:sz="1"/>
              <w:right w:val="single" w:color="D1E4F0" w:sz="1"/>
            </w:tcBorders>
            <w:shd w:fill="F0A500" w:val="clear"/>
            <w:tcMar>
              <w:top w:type="dxa" w:w="100"/>
              <w:left w:type="dxa" w:w="150"/>
              <w:bottom w:type="dxa" w:w="100"/>
              <w:right w:type="dxa" w:w="150"/>
            </w:tcMar>
            <w:vAlign w:val="top"/>
          </w:tcPr>
          <w:p>
            <w:pPr>
              <w:spacing w:after="80" w:before="60"/>
            </w:pPr>
            <w:r>
              <w:rPr>
                <w:rFonts w:ascii="Arial" w:cs="Arial" w:eastAsia="Arial" w:hAnsi="Arial"/>
                <w:b/>
                <w:bCs/>
                <w:color w:val="1E293B"/>
                <w:sz w:val="20"/>
                <w:szCs w:val="20"/>
              </w:rPr>
              <w:t>Pattern in Exit Data</w:t>
            </w:r>
          </w:p>
        </w:tc>
        <w:tc>
          <w:tcPr>
            <w:tcW w:type="dxa" w:w="3080"/>
            <w:tcBorders>
              <w:top w:val="single" w:color="D1E4F0" w:sz="1"/>
              <w:left w:val="single" w:color="D1E4F0" w:sz="1"/>
              <w:bottom w:val="single" w:color="D1E4F0" w:sz="1"/>
              <w:right w:val="single" w:color="D1E4F0" w:sz="1"/>
            </w:tcBorders>
            <w:shd w:fill="F0A500" w:val="clear"/>
            <w:tcMar>
              <w:top w:type="dxa" w:w="100"/>
              <w:left w:type="dxa" w:w="150"/>
              <w:bottom w:type="dxa" w:w="100"/>
              <w:right w:type="dxa" w:w="150"/>
            </w:tcMar>
            <w:vAlign w:val="top"/>
          </w:tcPr>
          <w:p>
            <w:pPr>
              <w:spacing w:after="80" w:before="60"/>
            </w:pPr>
            <w:r>
              <w:rPr>
                <w:rFonts w:ascii="Arial" w:cs="Arial" w:eastAsia="Arial" w:hAnsi="Arial"/>
                <w:b/>
                <w:bCs/>
                <w:color w:val="1E293B"/>
                <w:sz w:val="20"/>
                <w:szCs w:val="20"/>
              </w:rPr>
              <w:t>What It Signals</w:t>
            </w:r>
          </w:p>
        </w:tc>
        <w:tc>
          <w:tcPr>
            <w:tcW w:type="dxa" w:w="3480"/>
            <w:tcBorders>
              <w:top w:val="single" w:color="D1E4F0" w:sz="1"/>
              <w:left w:val="single" w:color="D1E4F0" w:sz="1"/>
              <w:bottom w:val="single" w:color="D1E4F0" w:sz="1"/>
              <w:right w:val="single" w:color="D1E4F0" w:sz="1"/>
            </w:tcBorders>
            <w:shd w:fill="F0A500" w:val="clear"/>
            <w:tcMar>
              <w:top w:type="dxa" w:w="100"/>
              <w:left w:type="dxa" w:w="150"/>
              <w:bottom w:type="dxa" w:w="100"/>
              <w:right w:type="dxa" w:w="150"/>
            </w:tcMar>
            <w:vAlign w:val="top"/>
          </w:tcPr>
          <w:p>
            <w:pPr>
              <w:spacing w:after="80" w:before="60"/>
            </w:pPr>
            <w:r>
              <w:rPr>
                <w:rFonts w:ascii="Arial" w:cs="Arial" w:eastAsia="Arial" w:hAnsi="Arial"/>
                <w:b/>
                <w:bCs/>
                <w:color w:val="1E293B"/>
                <w:sz w:val="20"/>
                <w:szCs w:val="20"/>
              </w:rPr>
              <w:t>How to Respond in Class</w:t>
            </w:r>
          </w:p>
        </w:tc>
      </w:tr>
      <w:tr>
        <w:tc>
          <w:tcPr>
            <w:tcW w:type="dxa" w:w="2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Most students name p53 or Rb by name in short answer</w:t>
            </w:r>
          </w:p>
        </w:tc>
        <w:tc>
          <w:tcPr>
            <w:tcW w:type="dxa" w:w="30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Strong recall from online module — students connected concept to specific proteins</w:t>
            </w:r>
          </w:p>
        </w:tc>
        <w:tc>
          <w:tcPr>
            <w:tcW w:type="dxa" w:w="34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Skip extended warm-up. Pose the extension question immediately: 'What happens when a cell has BOTH a stuck RAS oncogene AND lost p53?' Let students drive.</w:t>
            </w:r>
          </w:p>
        </w:tc>
      </w:tr>
      <w:tr>
        <w:tc>
          <w:tcPr>
            <w:tcW w:type="dxa" w:w="2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Short answers describe 'checkpoints stop bad things' but no gene names</w:t>
            </w:r>
          </w:p>
        </w:tc>
        <w:tc>
          <w:tcPr>
            <w:tcW w:type="dxa" w:w="30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Conceptual understanding without molecular specificity — a very common profile</w:t>
            </w:r>
          </w:p>
        </w:tc>
        <w:tc>
          <w:tcPr>
            <w:tcW w:type="dxa" w:w="34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Warm up with a matching activity: display 3 gene names + 3 function descriptions, have pairs match them before discussing. Takes 4–5 min; fills the gap without embarrassing anyone.</w:t>
            </w:r>
          </w:p>
        </w:tc>
      </w:tr>
      <w:tr>
        <w:tc>
          <w:tcPr>
            <w:tcW w:type="dxa" w:w="2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Confusion between oncogene and tumor suppressor (reversed roles)</w:t>
            </w:r>
          </w:p>
        </w:tc>
        <w:tc>
          <w:tcPr>
            <w:tcW w:type="dxa" w:w="30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Students have the framework but inverted the 'brake vs. accelerator' direction — a fixable surface error</w:t>
            </w:r>
          </w:p>
        </w:tc>
        <w:tc>
          <w:tcPr>
            <w:tcW w:type="dxa" w:w="34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Open with the car analogy explicitly. Draw a car on the board. Ask: 'If your gas pedal is stuck, is that a missing brake or an always-on accelerator?' Then map to oncogene. This usually resolves in 3 min.</w:t>
            </w:r>
          </w:p>
        </w:tc>
      </w:tr>
      <w:tr>
        <w:tc>
          <w:tcPr>
            <w:tcW w:type="dxa" w:w="2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Short answers are blank or only 1–2 words</w:t>
            </w:r>
          </w:p>
        </w:tc>
        <w:tc>
          <w:tcPr>
            <w:tcW w:type="dxa" w:w="30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 did not engage with online module meaningfully — may have rushed or been absent</w:t>
            </w:r>
          </w:p>
        </w:tc>
        <w:tc>
          <w:tcPr>
            <w:tcW w:type="dxa" w:w="34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Do NOT cold-call these students during warm-up. Note names. Quietly provide the scaffolded diagram and pair them with a student who responded well. Check in during group work.</w:t>
            </w:r>
          </w:p>
        </w:tc>
      </w:tr>
      <w:tr>
        <w:tc>
          <w:tcPr>
            <w:tcW w:type="dxa" w:w="2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 wrote 'cancer is contagious' or 'mutations always = cancer'</w:t>
            </w:r>
          </w:p>
        </w:tc>
        <w:tc>
          <w:tcPr>
            <w:tcW w:type="dxa" w:w="30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Persistent prior misconception — needs direct correction before case study</w:t>
            </w:r>
          </w:p>
        </w:tc>
        <w:tc>
          <w:tcPr>
            <w:tcW w:type="dxa" w:w="34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Address anonymously: 'I noticed some responses mentioned X — let's settle that before we meet Maya.' Use whole-class correction, never single out the student.</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Blank short answer + correct MC answers: student knows 'right' responses but cannot produce own explanation</w:t>
            </w:r>
          </w:p>
          <w:p>
            <w:pPr>
              <w:spacing w:after="60" w:before="60"/>
            </w:pPr>
            <w:r>
              <w:rPr>
                <w:rFonts w:ascii="Arial" w:cs="Arial" w:eastAsia="Arial" w:hAnsi="Arial"/>
                <w:color w:val="FFCCD4"/>
                <w:sz w:val="20"/>
                <w:szCs w:val="20"/>
              </w:rPr>
              <w:t>• Short answer uses only words from the question itself (restating, not explaining)</w:t>
            </w:r>
          </w:p>
          <w:p>
            <w:pPr>
              <w:spacing w:after="60" w:before="60"/>
            </w:pPr>
            <w:r>
              <w:rPr>
                <w:rFonts w:ascii="Arial" w:cs="Arial" w:eastAsia="Arial" w:hAnsi="Arial"/>
                <w:color w:val="FFCCD4"/>
                <w:sz w:val="20"/>
                <w:szCs w:val="20"/>
              </w:rPr>
              <w:t>• MC all correct but short answer contradicts MC choices — memorized answers without understanding</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These students need verbal processing before writing — build in a 'say it first' warm-up pair share</w:t>
            </w:r>
          </w:p>
          <w:p>
            <w:pPr>
              <w:spacing w:after="60" w:before="60"/>
            </w:pPr>
            <w:r>
              <w:rPr>
                <w:rFonts w:ascii="Arial" w:cs="Arial" w:eastAsia="Arial" w:hAnsi="Arial"/>
                <w:color w:val="C0EED0"/>
                <w:sz w:val="20"/>
                <w:szCs w:val="20"/>
              </w:rPr>
              <w:t>→ At group work, seat them with a student who explained clearly — peer modeling beats re-teaching</w:t>
            </w:r>
          </w:p>
          <w:p>
            <w:pPr>
              <w:spacing w:after="60" w:before="60"/>
            </w:pPr>
            <w:r>
              <w:rPr>
                <w:rFonts w:ascii="Arial" w:cs="Arial" w:eastAsia="Arial" w:hAnsi="Arial"/>
                <w:color w:val="C0EED0"/>
                <w:sz w:val="20"/>
                <w:szCs w:val="20"/>
              </w:rPr>
              <w:t>→ Flag for a brief 1-on-1 check during independent work: ask them to explain one MC answer aloud</w:t>
            </w:r>
          </w:p>
        </w:tc>
      </w:tr>
    </w:tbl>
    <w:p>
      <w:pPr>
        <w:spacing w:after="80" w:before="160"/>
      </w:pPr>
      <w:r>
        <w:rPr>
          <w:rFonts w:ascii="Arial" w:cs="Arial" w:eastAsia="Arial" w:hAnsi="Arial"/>
          <w:color w:val="1E293B"/>
          <w:sz w:val="18"/>
          <w:szCs w:val="18"/>
        </w:rPr>
      </w:r>
    </w:p>
    <w:p>
      <w:pPr>
        <w:pBdr>
          <w:bottom w:val="single" w:color="1A3A5C" w:sz="4"/>
        </w:pBdr>
        <w:spacing w:after="140" w:before="400"/>
      </w:pPr>
      <w:r>
        <w:rPr>
          <w:rFonts w:ascii="Arial" w:cs="Arial" w:eastAsia="Arial" w:hAnsi="Arial"/>
          <w:b/>
          <w:bCs/>
          <w:color w:val="1A3A5C"/>
          <w:sz w:val="28"/>
          <w:szCs w:val="28"/>
        </w:rPr>
        <w:t>In-Class Session: Facilitation Timeline</w:t>
      </w:r>
    </w:p>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D1E4F0" w:sz="1"/>
              <w:left w:val="single" w:color="D1E4F0" w:sz="1"/>
              <w:bottom w:val="single" w:color="D1E4F0" w:sz="1"/>
              <w:right w:val="single" w:color="D1E4F0" w:sz="1"/>
            </w:tcBorders>
            <w:shd w:fill="0E7C86" w:val="clear"/>
            <w:tcMar>
              <w:top w:type="dxa" w:w="100"/>
              <w:left w:type="dxa" w:w="150"/>
              <w:bottom w:type="dxa" w:w="100"/>
              <w:right w:type="dxa" w:w="150"/>
            </w:tcMar>
            <w:vAlign w:val="top"/>
          </w:tcPr>
          <w:p>
            <w:pPr>
              <w:spacing w:after="40" w:before="60"/>
            </w:pPr>
            <w:r>
              <w:rPr>
                <w:rFonts w:ascii="Arial" w:cs="Arial" w:eastAsia="Arial" w:hAnsi="Arial"/>
                <w:b/>
                <w:bCs/>
                <w:color w:val="FFFFFF"/>
                <w:sz w:val="22"/>
                <w:szCs w:val="22"/>
              </w:rPr>
              <w:t>0–7 min</w:t>
            </w:r>
          </w:p>
          <w:p>
            <w:pPr>
              <w:spacing w:after="80" w:before="60"/>
            </w:pPr>
            <w:r>
              <w:rPr>
                <w:rFonts w:ascii="Arial" w:cs="Arial" w:eastAsia="Arial" w:hAnsi="Arial"/>
                <w:b/>
                <w:bCs/>
                <w:color w:val="A8C8E8"/>
                <w:sz w:val="19"/>
                <w:szCs w:val="19"/>
              </w:rPr>
              <w:t>Warm-Up</w:t>
            </w:r>
          </w:p>
        </w:tc>
        <w:tc>
          <w:tcPr>
            <w:tcW w:type="dxa" w:w="81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1"/>
                <w:szCs w:val="21"/>
              </w:rPr>
              <w:t>Project 2–3 anonymized exit ticket responses. Ask: 'What does this student understand? What are they still working through?' Brief think-pair-share. Correct any persistent misconceptions before moving to the case. Calibrate depth based on exit data triage above.</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Students in pairs are silent after 60 seconds — not discussing</w:t>
            </w:r>
          </w:p>
          <w:p>
            <w:pPr>
              <w:spacing w:after="60" w:before="60"/>
            </w:pPr>
            <w:r>
              <w:rPr>
                <w:rFonts w:ascii="Arial" w:cs="Arial" w:eastAsia="Arial" w:hAnsi="Arial"/>
                <w:color w:val="FFCCD4"/>
                <w:sz w:val="20"/>
                <w:szCs w:val="20"/>
              </w:rPr>
              <w:t>• Multiple pairs are just reading the projected response, not analyzing it</w:t>
            </w:r>
          </w:p>
          <w:p>
            <w:pPr>
              <w:spacing w:after="60" w:before="60"/>
            </w:pPr>
            <w:r>
              <w:rPr>
                <w:rFonts w:ascii="Arial" w:cs="Arial" w:eastAsia="Arial" w:hAnsi="Arial"/>
                <w:color w:val="FFCCD4"/>
                <w:sz w:val="20"/>
                <w:szCs w:val="20"/>
              </w:rPr>
              <w:t>• You hear 'I don't get it' before the case study has even been introduced</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Reframe the task: 'Don't evaluate the response — just find ONE thing the student said that is accurate.' Lower the entry bar.</w:t>
            </w:r>
          </w:p>
          <w:p>
            <w:pPr>
              <w:spacing w:after="60" w:before="60"/>
            </w:pPr>
            <w:r>
              <w:rPr>
                <w:rFonts w:ascii="Arial" w:cs="Arial" w:eastAsia="Arial" w:hAnsi="Arial"/>
                <w:color w:val="C0EED0"/>
                <w:sz w:val="20"/>
                <w:szCs w:val="20"/>
              </w:rPr>
              <w:t>→ Add a sentence stem: 'This student understands _____ but is still working on _____.'</w:t>
            </w:r>
          </w:p>
          <w:p>
            <w:pPr>
              <w:spacing w:after="60" w:before="60"/>
            </w:pPr>
            <w:r>
              <w:rPr>
                <w:rFonts w:ascii="Arial" w:cs="Arial" w:eastAsia="Arial" w:hAnsi="Arial"/>
                <w:color w:val="C0EED0"/>
                <w:sz w:val="20"/>
                <w:szCs w:val="20"/>
              </w:rPr>
              <w:t>→ If silence is widespread, shift to a whole-class read-aloud and ask one yes/no question first to get momentum.</w:t>
            </w:r>
          </w:p>
        </w:tc>
      </w:tr>
    </w:tbl>
    <w:p>
      <w:pPr>
        <w:spacing w:after="80" w:before="14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D1E4F0" w:sz="1"/>
              <w:left w:val="single" w:color="D1E4F0" w:sz="1"/>
              <w:bottom w:val="single" w:color="D1E4F0" w:sz="1"/>
              <w:right w:val="single" w:color="D1E4F0" w:sz="1"/>
            </w:tcBorders>
            <w:shd w:fill="C8102E" w:val="clear"/>
            <w:tcMar>
              <w:top w:type="dxa" w:w="100"/>
              <w:left w:type="dxa" w:w="150"/>
              <w:bottom w:type="dxa" w:w="100"/>
              <w:right w:type="dxa" w:w="150"/>
            </w:tcMar>
            <w:vAlign w:val="top"/>
          </w:tcPr>
          <w:p>
            <w:pPr>
              <w:spacing w:after="40" w:before="60"/>
            </w:pPr>
            <w:r>
              <w:rPr>
                <w:rFonts w:ascii="Arial" w:cs="Arial" w:eastAsia="Arial" w:hAnsi="Arial"/>
                <w:b/>
                <w:bCs/>
                <w:color w:val="FFFFFF"/>
                <w:sz w:val="22"/>
                <w:szCs w:val="22"/>
              </w:rPr>
              <w:t>7–10 min</w:t>
            </w:r>
          </w:p>
          <w:p>
            <w:pPr>
              <w:spacing w:after="80" w:before="60"/>
            </w:pPr>
            <w:r>
              <w:rPr>
                <w:rFonts w:ascii="Arial" w:cs="Arial" w:eastAsia="Arial" w:hAnsi="Arial"/>
                <w:b/>
                <w:bCs/>
                <w:color w:val="A8C8E8"/>
                <w:sz w:val="19"/>
                <w:szCs w:val="19"/>
              </w:rPr>
              <w:t>Set the Stage: Meet Maya</w:t>
            </w:r>
          </w:p>
        </w:tc>
        <w:tc>
          <w:tcPr>
            <w:tcW w:type="dxa" w:w="81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1"/>
                <w:szCs w:val="21"/>
              </w:rPr>
              <w:t>Read the Maya case introduction aloud — or have a student volunteer read it. Pause after: 'Maya is 12 years old...' and ask students to sit with that for a moment before turning to the biology. Frame the task: 'Your job as junior researchers is to figure out what went wrong in Maya's cells.' Distribute case study handouts.</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Student asks 'Is this a real person?' in a distressed tone — may indicate personal connection to illness</w:t>
            </w:r>
          </w:p>
          <w:p>
            <w:pPr>
              <w:spacing w:after="60" w:before="60"/>
            </w:pPr>
            <w:r>
              <w:rPr>
                <w:rFonts w:ascii="Arial" w:cs="Arial" w:eastAsia="Arial" w:hAnsi="Arial"/>
                <w:color w:val="FFCCD4"/>
                <w:sz w:val="20"/>
                <w:szCs w:val="20"/>
              </w:rPr>
              <w:t>• Students begin reading ahead or jumping to conclusions before guided analysis</w:t>
            </w:r>
          </w:p>
          <w:p>
            <w:pPr>
              <w:spacing w:after="60" w:before="60"/>
            </w:pPr>
            <w:r>
              <w:rPr>
                <w:rFonts w:ascii="Arial" w:cs="Arial" w:eastAsia="Arial" w:hAnsi="Arial"/>
                <w:color w:val="FFCCD4"/>
                <w:sz w:val="20"/>
                <w:szCs w:val="20"/>
              </w:rPr>
              <w:t>• Eye-rolling or disengagement — possible skepticism about the framing</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Acknowledge gently if personal: 'This story reflects the real biology of many children — if it feels close to home, that's okay. Take a breath.' Keep moving.</w:t>
            </w:r>
          </w:p>
          <w:p>
            <w:pPr>
              <w:spacing w:after="60" w:before="60"/>
            </w:pPr>
            <w:r>
              <w:rPr>
                <w:rFonts w:ascii="Arial" w:cs="Arial" w:eastAsia="Arial" w:hAnsi="Arial"/>
                <w:color w:val="C0EED0"/>
                <w:sz w:val="20"/>
                <w:szCs w:val="20"/>
              </w:rPr>
              <w:t>→ Redirect ahead-skippers: 'Hold your answer — you'll share it in 10 minutes. Let's build the evidence first.'</w:t>
            </w:r>
          </w:p>
          <w:p>
            <w:pPr>
              <w:spacing w:after="60" w:before="60"/>
            </w:pPr>
            <w:r>
              <w:rPr>
                <w:rFonts w:ascii="Arial" w:cs="Arial" w:eastAsia="Arial" w:hAnsi="Arial"/>
                <w:color w:val="C0EED0"/>
                <w:sz w:val="20"/>
                <w:szCs w:val="20"/>
              </w:rPr>
              <w:t>→ For disengagement: offer the 'researcher' lens explicitly — 'If the patient story doesn't hook you, approach this as pure science: what does the data tell you?'</w:t>
            </w:r>
          </w:p>
        </w:tc>
      </w:tr>
    </w:tbl>
    <w:p>
      <w:pPr>
        <w:spacing w:after="80" w:before="14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D1E4F0" w:sz="1"/>
              <w:left w:val="single" w:color="D1E4F0" w:sz="1"/>
              <w:bottom w:val="single" w:color="D1E4F0" w:sz="1"/>
              <w:right w:val="single" w:color="D1E4F0" w:sz="1"/>
            </w:tcBorders>
            <w:shd w:fill="F0A500" w:val="clear"/>
            <w:tcMar>
              <w:top w:type="dxa" w:w="100"/>
              <w:left w:type="dxa" w:w="150"/>
              <w:bottom w:type="dxa" w:w="100"/>
              <w:right w:type="dxa" w:w="150"/>
            </w:tcMar>
            <w:vAlign w:val="top"/>
          </w:tcPr>
          <w:p>
            <w:pPr>
              <w:spacing w:after="40" w:before="60"/>
            </w:pPr>
            <w:r>
              <w:rPr>
                <w:rFonts w:ascii="Arial" w:cs="Arial" w:eastAsia="Arial" w:hAnsi="Arial"/>
                <w:b/>
                <w:bCs/>
                <w:color w:val="FFFFFF"/>
                <w:sz w:val="22"/>
                <w:szCs w:val="22"/>
              </w:rPr>
              <w:t>10–28 min</w:t>
            </w:r>
          </w:p>
          <w:p>
            <w:pPr>
              <w:spacing w:after="80" w:before="60"/>
            </w:pPr>
            <w:r>
              <w:rPr>
                <w:rFonts w:ascii="Arial" w:cs="Arial" w:eastAsia="Arial" w:hAnsi="Arial"/>
                <w:b/>
                <w:bCs/>
                <w:color w:val="A8C8E8"/>
                <w:sz w:val="19"/>
                <w:szCs w:val="19"/>
              </w:rPr>
              <w:t>Case Study: Small Group Work</w:t>
            </w:r>
          </w:p>
        </w:tc>
        <w:tc>
          <w:tcPr>
            <w:tcW w:type="dxa" w:w="81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1"/>
                <w:szCs w:val="21"/>
              </w:rPr>
              <w:t>Groups of 3–4 analyze the case study handout. Circulate actively — listen before you speak. Do NOT give answers; use the discussion prompts below (organized by Bloom's level) to push thinking. Aim to visit every group at least twice. Give a 3-min warning before debrief.</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Group is re-reading the case repeatedly without producing any written analysis</w:t>
            </w:r>
          </w:p>
          <w:p>
            <w:pPr>
              <w:spacing w:after="60" w:before="60"/>
            </w:pPr>
            <w:r>
              <w:rPr>
                <w:rFonts w:ascii="Arial" w:cs="Arial" w:eastAsia="Arial" w:hAnsi="Arial"/>
                <w:color w:val="FFCCD4"/>
                <w:sz w:val="20"/>
                <w:szCs w:val="20"/>
              </w:rPr>
              <w:t>• Group has reached a conclusion but cannot name the specific gene or checkpoint involved</w:t>
            </w:r>
          </w:p>
          <w:p>
            <w:pPr>
              <w:spacing w:after="60" w:before="60"/>
            </w:pPr>
            <w:r>
              <w:rPr>
                <w:rFonts w:ascii="Arial" w:cs="Arial" w:eastAsia="Arial" w:hAnsi="Arial"/>
                <w:color w:val="FFCCD4"/>
                <w:sz w:val="20"/>
                <w:szCs w:val="20"/>
              </w:rPr>
              <w:t>• One student is dominating while others have stopped writing</w:t>
            </w:r>
          </w:p>
          <w:p>
            <w:pPr>
              <w:spacing w:after="60" w:before="60"/>
            </w:pPr>
            <w:r>
              <w:rPr>
                <w:rFonts w:ascii="Arial" w:cs="Arial" w:eastAsia="Arial" w:hAnsi="Arial"/>
                <w:color w:val="FFCCD4"/>
                <w:sz w:val="20"/>
                <w:szCs w:val="20"/>
              </w:rPr>
              <w:t>• Group is off-task (social conversation unrelated to the case)</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For stuck groups: 'Read just the third clue one more time. What does it tell you about what kind of mutation this is?' Narrows the entry point.</w:t>
            </w:r>
          </w:p>
          <w:p>
            <w:pPr>
              <w:spacing w:after="60" w:before="60"/>
            </w:pPr>
            <w:r>
              <w:rPr>
                <w:rFonts w:ascii="Arial" w:cs="Arial" w:eastAsia="Arial" w:hAnsi="Arial"/>
                <w:color w:val="C0EED0"/>
                <w:sz w:val="20"/>
                <w:szCs w:val="20"/>
              </w:rPr>
              <w:t>→ For surface-level conclusions: use the Bloom's Analysis prompt below to push specificity.</w:t>
            </w:r>
          </w:p>
          <w:p>
            <w:pPr>
              <w:spacing w:after="60" w:before="60"/>
            </w:pPr>
            <w:r>
              <w:rPr>
                <w:rFonts w:ascii="Arial" w:cs="Arial" w:eastAsia="Arial" w:hAnsi="Arial"/>
                <w:color w:val="C0EED0"/>
                <w:sz w:val="20"/>
                <w:szCs w:val="20"/>
              </w:rPr>
              <w:t>→ For domination: address the group not the student: 'I want to hear from someone who hasn't shared yet — what's your read on the third clue?'</w:t>
            </w:r>
          </w:p>
          <w:p>
            <w:pPr>
              <w:spacing w:after="60" w:before="60"/>
            </w:pPr>
            <w:r>
              <w:rPr>
                <w:rFonts w:ascii="Arial" w:cs="Arial" w:eastAsia="Arial" w:hAnsi="Arial"/>
                <w:color w:val="C0EED0"/>
                <w:sz w:val="20"/>
                <w:szCs w:val="20"/>
              </w:rPr>
              <w:t>→ For off-task: re-anchor with a 30-second task — 'Write one sentence: which checkpoint failed. Doesn't have to be right. Go.'</w:t>
            </w:r>
          </w:p>
        </w:tc>
      </w:tr>
    </w:tbl>
    <w:p>
      <w:pPr>
        <w:spacing w:after="80" w:before="14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40" w:before="60"/>
            </w:pPr>
            <w:r>
              <w:rPr>
                <w:rFonts w:ascii="Arial" w:cs="Arial" w:eastAsia="Arial" w:hAnsi="Arial"/>
                <w:b/>
                <w:bCs/>
                <w:color w:val="FFFFFF"/>
                <w:sz w:val="22"/>
                <w:szCs w:val="22"/>
              </w:rPr>
              <w:t>28–37 min</w:t>
            </w:r>
          </w:p>
          <w:p>
            <w:pPr>
              <w:spacing w:after="80" w:before="60"/>
            </w:pPr>
            <w:r>
              <w:rPr>
                <w:rFonts w:ascii="Arial" w:cs="Arial" w:eastAsia="Arial" w:hAnsi="Arial"/>
                <w:b/>
                <w:bCs/>
                <w:color w:val="A8C8E8"/>
                <w:sz w:val="19"/>
                <w:szCs w:val="19"/>
              </w:rPr>
              <w:t>Whole-Class Debrief</w:t>
            </w:r>
          </w:p>
        </w:tc>
        <w:tc>
          <w:tcPr>
            <w:tcW w:type="dxa" w:w="81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1"/>
                <w:szCs w:val="21"/>
              </w:rPr>
              <w:t>Cold-call one group to share their diagnosis. Record on board: 'Which checkpoint failed? What mutation type?' Push other groups to agree, refine, or respectfully counter. Correct the 'all mutations = cancer' misconception here if it has surfaced. Validate partial answers before correcting.</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No group volunteers to disagree even when a wrong answer is presented</w:t>
            </w:r>
          </w:p>
          <w:p>
            <w:pPr>
              <w:spacing w:after="60" w:before="60"/>
            </w:pPr>
            <w:r>
              <w:rPr>
                <w:rFonts w:ascii="Arial" w:cs="Arial" w:eastAsia="Arial" w:hAnsi="Arial"/>
                <w:color w:val="FFCCD4"/>
                <w:sz w:val="20"/>
                <w:szCs w:val="20"/>
              </w:rPr>
              <w:t>• Students agree with whatever the first group said without engaging</w:t>
            </w:r>
          </w:p>
          <w:p>
            <w:pPr>
              <w:spacing w:after="60" w:before="60"/>
            </w:pPr>
            <w:r>
              <w:rPr>
                <w:rFonts w:ascii="Arial" w:cs="Arial" w:eastAsia="Arial" w:hAnsi="Arial"/>
                <w:color w:val="FFCCD4"/>
                <w:sz w:val="20"/>
                <w:szCs w:val="20"/>
              </w:rPr>
              <w:t>• A student gives the right answer but cannot explain WHY</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Use structured disagreement: 'Group 2, your answer was different — walk us through your reasoning.' (Even if their answer was the same, this creates productive pressure.)</w:t>
            </w:r>
          </w:p>
          <w:p>
            <w:pPr>
              <w:spacing w:after="60" w:before="60"/>
            </w:pPr>
            <w:r>
              <w:rPr>
                <w:rFonts w:ascii="Arial" w:cs="Arial" w:eastAsia="Arial" w:hAnsi="Arial"/>
                <w:color w:val="C0EED0"/>
                <w:sz w:val="20"/>
                <w:szCs w:val="20"/>
              </w:rPr>
              <w:t>→ Ask for evidence specifically: 'Which clue in the case supports that conclusion?'</w:t>
            </w:r>
          </w:p>
          <w:p>
            <w:pPr>
              <w:spacing w:after="60" w:before="60"/>
            </w:pPr>
            <w:r>
              <w:rPr>
                <w:rFonts w:ascii="Arial" w:cs="Arial" w:eastAsia="Arial" w:hAnsi="Arial"/>
                <w:color w:val="C0EED0"/>
                <w:sz w:val="20"/>
                <w:szCs w:val="20"/>
              </w:rPr>
              <w:t>→ For right-answer-wrong-reasoning: 'You got there — now tell me how. Walk me back through your thinking.'</w:t>
            </w:r>
          </w:p>
        </w:tc>
      </w:tr>
    </w:tbl>
    <w:p>
      <w:pPr>
        <w:spacing w:after="80" w:before="14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D1E4F0" w:sz="1"/>
              <w:left w:val="single" w:color="D1E4F0" w:sz="1"/>
              <w:bottom w:val="single" w:color="D1E4F0" w:sz="1"/>
              <w:right w:val="single" w:color="D1E4F0" w:sz="1"/>
            </w:tcBorders>
            <w:shd w:fill="0E7C86" w:val="clear"/>
            <w:tcMar>
              <w:top w:type="dxa" w:w="100"/>
              <w:left w:type="dxa" w:w="150"/>
              <w:bottom w:type="dxa" w:w="100"/>
              <w:right w:type="dxa" w:w="150"/>
            </w:tcMar>
            <w:vAlign w:val="top"/>
          </w:tcPr>
          <w:p>
            <w:pPr>
              <w:spacing w:after="40" w:before="60"/>
            </w:pPr>
            <w:r>
              <w:rPr>
                <w:rFonts w:ascii="Arial" w:cs="Arial" w:eastAsia="Arial" w:hAnsi="Arial"/>
                <w:b/>
                <w:bCs/>
                <w:color w:val="FFFFFF"/>
                <w:sz w:val="22"/>
                <w:szCs w:val="22"/>
              </w:rPr>
              <w:t>37–42 min</w:t>
            </w:r>
          </w:p>
          <w:p>
            <w:pPr>
              <w:spacing w:after="80" w:before="60"/>
            </w:pPr>
            <w:r>
              <w:rPr>
                <w:rFonts w:ascii="Arial" w:cs="Arial" w:eastAsia="Arial" w:hAnsi="Arial"/>
                <w:b/>
                <w:bCs/>
                <w:color w:val="A8C8E8"/>
                <w:sz w:val="19"/>
                <w:szCs w:val="19"/>
              </w:rPr>
              <w:t>Researcher Video Clip</w:t>
            </w:r>
          </w:p>
        </w:tc>
        <w:tc>
          <w:tcPr>
            <w:tcW w:type="dxa" w:w="81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1"/>
                <w:szCs w:val="21"/>
              </w:rPr>
              <w:t>Play the 2-minute pediatric cancer researcher clip. Set a listening lens BEFORE playing: 'Listen for how this researcher's work connects to what Maya's cells were doing.' After video: 1-min turn-and-talk with partner.</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Students are not writing anything during or after the video</w:t>
            </w:r>
          </w:p>
          <w:p>
            <w:pPr>
              <w:spacing w:after="60" w:before="60"/>
            </w:pPr>
            <w:r>
              <w:rPr>
                <w:rFonts w:ascii="Arial" w:cs="Arial" w:eastAsia="Arial" w:hAnsi="Arial"/>
                <w:color w:val="FFCCD4"/>
                <w:sz w:val="20"/>
                <w:szCs w:val="20"/>
              </w:rPr>
              <w:t>• Turn-and-talk produces only one-sentence responses with no connection to lesson content</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Before next time: add one concrete note-taking prompt on the board before playing. For now, prompt verbally: 'What one word from the video connects to something in your notes today?'</w:t>
            </w:r>
          </w:p>
          <w:p>
            <w:pPr>
              <w:spacing w:after="60" w:before="60"/>
            </w:pPr>
            <w:r>
              <w:rPr>
                <w:rFonts w:ascii="Arial" w:cs="Arial" w:eastAsia="Arial" w:hAnsi="Arial"/>
                <w:color w:val="C0EED0"/>
                <w:sz w:val="20"/>
                <w:szCs w:val="20"/>
              </w:rPr>
              <w:t>→ Extend turn-and-talk by 30 sec and add the scaffold: 'Finish this sentence: The researcher studies ___ which matters because ___'</w:t>
            </w:r>
          </w:p>
        </w:tc>
      </w:tr>
    </w:tbl>
    <w:p>
      <w:pPr>
        <w:spacing w:after="80" w:before="14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40" w:before="60"/>
            </w:pPr>
            <w:r>
              <w:rPr>
                <w:rFonts w:ascii="Arial" w:cs="Arial" w:eastAsia="Arial" w:hAnsi="Arial"/>
                <w:b/>
                <w:bCs/>
                <w:color w:val="FFFFFF"/>
                <w:sz w:val="22"/>
                <w:szCs w:val="22"/>
              </w:rPr>
              <w:t>42–50 min</w:t>
            </w:r>
          </w:p>
          <w:p>
            <w:pPr>
              <w:spacing w:after="80" w:before="60"/>
            </w:pPr>
            <w:r>
              <w:rPr>
                <w:rFonts w:ascii="Arial" w:cs="Arial" w:eastAsia="Arial" w:hAnsi="Arial"/>
                <w:b/>
                <w:bCs/>
                <w:color w:val="A8C8E8"/>
                <w:sz w:val="19"/>
                <w:szCs w:val="19"/>
              </w:rPr>
              <w:t>Synthesis &amp; Close</w:t>
            </w:r>
          </w:p>
        </w:tc>
        <w:tc>
          <w:tcPr>
            <w:tcW w:type="dxa" w:w="81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1"/>
                <w:szCs w:val="21"/>
              </w:rPr>
              <w:t>Return to the lesson objective on the board. Ask: 'Who can connect today's case study to the objective in one sentence?' Invite 2–3 responses. Preview Lesson 3: 'Next class we go deeper into the genetics — you'll learn what specifically broke in Maya's DNA.'</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No student volunteers to connect the case to the objective</w:t>
            </w:r>
          </w:p>
          <w:p>
            <w:pPr>
              <w:spacing w:after="60" w:before="60"/>
            </w:pPr>
            <w:r>
              <w:rPr>
                <w:rFonts w:ascii="Arial" w:cs="Arial" w:eastAsia="Arial" w:hAnsi="Arial"/>
                <w:color w:val="FFCCD4"/>
                <w:sz w:val="20"/>
                <w:szCs w:val="20"/>
              </w:rPr>
              <w:t>• Student response only restates the case details without connecting to the objective language</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Provide the sentence frame: 'Maya's case illustrates the objective because ___.' Even students who 'don't know' can complete this frame.</w:t>
            </w:r>
          </w:p>
          <w:p>
            <w:pPr>
              <w:spacing w:after="60" w:before="60"/>
            </w:pPr>
            <w:r>
              <w:rPr>
                <w:rFonts w:ascii="Arial" w:cs="Arial" w:eastAsia="Arial" w:hAnsi="Arial"/>
                <w:color w:val="C0EED0"/>
                <w:sz w:val="20"/>
                <w:szCs w:val="20"/>
              </w:rPr>
              <w:t>→ After a surface restatement, prompt: 'Say that again — but use the word checkpoint or mutation.' This forces the connection without dismissing their attempt.</w:t>
            </w:r>
          </w:p>
        </w:tc>
      </w:tr>
    </w:tbl>
    <w:p>
      <w:pPr>
        <w:spacing w:after="80" w:before="140"/>
      </w:pPr>
      <w:r>
        <w:rPr>
          <w:rFonts w:ascii="Arial" w:cs="Arial" w:eastAsia="Arial" w:hAnsi="Arial"/>
          <w:color w:val="1E293B"/>
          <w:sz w:val="18"/>
          <w:szCs w:val="18"/>
        </w:rPr>
      </w:r>
    </w:p>
    <w:p>
      <w:r/>
    </w:p>
    <w:p>
      <w:pPr>
        <w:pBdr>
          <w:bottom w:val="single" w:color="1A3A5C" w:sz="4"/>
        </w:pBdr>
        <w:spacing w:after="140" w:before="400"/>
      </w:pPr>
      <w:r>
        <w:rPr>
          <w:rFonts w:ascii="Arial" w:cs="Arial" w:eastAsia="Arial" w:hAnsi="Arial"/>
          <w:b/>
          <w:bCs/>
          <w:color w:val="1A3A5C"/>
          <w:sz w:val="28"/>
          <w:szCs w:val="28"/>
        </w:rPr>
        <w:t>Discussion Prompts with Exemplar Responses</w:t>
      </w:r>
    </w:p>
    <w:p>
      <w:pPr>
        <w:spacing w:after="80" w:before="80"/>
      </w:pPr>
      <w:r>
        <w:rPr>
          <w:rFonts w:ascii="Arial" w:cs="Arial" w:eastAsia="Arial" w:hAnsi="Arial"/>
          <w:color w:val="1E293B"/>
          <w:sz w:val="18"/>
          <w:szCs w:val="18"/>
        </w:rPr>
      </w:r>
    </w:p>
    <w:p>
      <w:pPr>
        <w:spacing w:after="80" w:before="60"/>
      </w:pPr>
      <w:r>
        <w:rPr>
          <w:rFonts w:ascii="Arial" w:cs="Arial" w:eastAsia="Arial" w:hAnsi="Arial"/>
          <w:color w:val="64748B"/>
          <w:sz w:val="22"/>
          <w:szCs w:val="22"/>
        </w:rPr>
        <w:t>Each prompt below includes three levels of student response so you can calibrate quickly while circulating. The struggle signal tells you what to watch for before a student even speaks.</w:t>
      </w:r>
    </w:p>
    <w:p>
      <w:pPr>
        <w:spacing w:after="80" w:before="100"/>
      </w:pPr>
      <w:r>
        <w:rPr>
          <w:rFonts w:ascii="Arial" w:cs="Arial" w:eastAsia="Arial" w:hAnsi="Arial"/>
          <w:color w:val="1E293B"/>
          <w:sz w:val="18"/>
          <w:szCs w:val="18"/>
        </w:rPr>
      </w:r>
    </w:p>
    <w:p>
      <w:pPr>
        <w:spacing w:after="80" w:before="260"/>
      </w:pPr>
      <w:r>
        <w:rPr>
          <w:rFonts w:ascii="Arial" w:cs="Arial" w:eastAsia="Arial" w:hAnsi="Arial"/>
          <w:b/>
          <w:bCs/>
          <w:color w:val="0E7C86"/>
          <w:sz w:val="24"/>
          <w:szCs w:val="24"/>
        </w:rPr>
        <w:t>Recall-Level Prompts (Use early in group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0E7C86" w:sz="20"/>
              <w:bottom w:val="nil"/>
              <w:right w:val="nil"/>
            </w:tcBorders>
            <w:shd w:fill="EEF5FB" w:val="clear"/>
            <w:tcMar>
              <w:top w:type="dxa" w:w="120"/>
              <w:left w:type="dxa" w:w="200"/>
              <w:bottom w:type="dxa" w:w="120"/>
              <w:right w:type="dxa" w:w="200"/>
            </w:tcMar>
          </w:tcPr>
          <w:p>
            <w:pPr>
              <w:spacing w:after="60" w:before="60"/>
            </w:pPr>
            <w:r>
              <w:rPr>
                <w:rFonts w:ascii="Arial" w:cs="Arial" w:eastAsia="Arial" w:hAnsi="Arial"/>
                <w:b/>
                <w:bCs/>
                <w:color w:val="0E7C86"/>
                <w:sz w:val="19"/>
                <w:szCs w:val="19"/>
              </w:rPr>
              <w:t>Bloom's Level: Recall</w:t>
            </w:r>
            <w:r>
              <w:rPr>
                <w:rFonts w:ascii="Arial" w:cs="Arial" w:eastAsia="Arial" w:hAnsi="Arial"/>
                <w:color w:val="0E7C86"/>
                <w:sz w:val="19"/>
                <w:szCs w:val="19"/>
              </w:rPr>
            </w:r>
          </w:p>
          <w:p>
            <w:pPr>
              <w:spacing w:after="80" w:before="60"/>
            </w:pPr>
            <w:r>
              <w:rPr>
                <w:rFonts w:ascii="Arial" w:cs="Arial" w:eastAsia="Arial" w:hAnsi="Arial"/>
                <w:b/>
                <w:bCs/>
                <w:color w:val="1E293B"/>
                <w:sz w:val="22"/>
                <w:szCs w:val="22"/>
              </w:rPr>
              <w:t>"What are the three main checkpoints in the cell cycle, and what does each one check for?"</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Names G1 (DNA damage / growth signal), G2 (complete replication / no breaks), and M (chromosome attachment) with at least one specific protein (e.g., p53 at G1). Explains the purpose of each, not just its name.</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Names 2 of 3 checkpoints correctly. May describe function vaguely ('it checks if everything is okay') without specifying what 'okay' means biologically.</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Names only one checkpoint or confuses checkpoints with phases. May say 'S phase is a checkpoint' or list all four phases as checkpoints.</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Counts on fingers and hesitates at 2 — doesn't know the third</w:t>
            </w:r>
          </w:p>
          <w:p>
            <w:pPr>
              <w:spacing w:after="60" w:before="60"/>
            </w:pPr>
            <w:r>
              <w:rPr>
                <w:rFonts w:ascii="Arial" w:cs="Arial" w:eastAsia="Arial" w:hAnsi="Arial"/>
                <w:color w:val="FFCCD4"/>
                <w:sz w:val="20"/>
                <w:szCs w:val="20"/>
              </w:rPr>
              <w:t>• Says 'G1, G2, and M' but pauses when asked what each checks</w:t>
            </w:r>
          </w:p>
          <w:p>
            <w:pPr>
              <w:spacing w:after="60" w:before="60"/>
            </w:pPr>
            <w:r>
              <w:rPr>
                <w:rFonts w:ascii="Arial" w:cs="Arial" w:eastAsia="Arial" w:hAnsi="Arial"/>
                <w:color w:val="FFCCD4"/>
                <w:sz w:val="20"/>
                <w:szCs w:val="20"/>
              </w:rPr>
              <w:t>• Writes 'checkpoints check for mutations' for all three — undifferentiated</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Point to the cell cycle diagram in their guided notes — 'Find the green checkmarks. What's right before each one?'</w:t>
            </w:r>
          </w:p>
          <w:p>
            <w:pPr>
              <w:spacing w:after="60" w:before="60"/>
            </w:pPr>
            <w:r>
              <w:rPr>
                <w:rFonts w:ascii="Arial" w:cs="Arial" w:eastAsia="Arial" w:hAnsi="Arial"/>
                <w:color w:val="C0EED0"/>
                <w:sz w:val="20"/>
                <w:szCs w:val="20"/>
              </w:rPr>
              <w:t>→ Ask them to start with the one they're most sure about — confidence before completeness</w:t>
            </w:r>
          </w:p>
          <w:p>
            <w:pPr>
              <w:spacing w:after="60" w:before="60"/>
            </w:pPr>
            <w:r>
              <w:rPr>
                <w:rFonts w:ascii="Arial" w:cs="Arial" w:eastAsia="Arial" w:hAnsi="Arial"/>
                <w:color w:val="C0EED0"/>
                <w:sz w:val="20"/>
                <w:szCs w:val="20"/>
              </w:rPr>
              <w:t>→ Hand them the vocabulary bank: 'p53 is on this list. Which checkpoint does it go with?'</w:t>
            </w:r>
          </w:p>
        </w:tc>
      </w:tr>
    </w:tbl>
    <w:p>
      <w:pPr>
        <w:spacing w:after="80" w:before="14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0E7C86" w:sz="20"/>
              <w:bottom w:val="nil"/>
              <w:right w:val="nil"/>
            </w:tcBorders>
            <w:shd w:fill="EEF5FB" w:val="clear"/>
            <w:tcMar>
              <w:top w:type="dxa" w:w="120"/>
              <w:left w:type="dxa" w:w="200"/>
              <w:bottom w:type="dxa" w:w="120"/>
              <w:right w:type="dxa" w:w="200"/>
            </w:tcMar>
          </w:tcPr>
          <w:p>
            <w:pPr>
              <w:spacing w:after="60" w:before="60"/>
            </w:pPr>
            <w:r>
              <w:rPr>
                <w:rFonts w:ascii="Arial" w:cs="Arial" w:eastAsia="Arial" w:hAnsi="Arial"/>
                <w:b/>
                <w:bCs/>
                <w:color w:val="0E7C86"/>
                <w:sz w:val="19"/>
                <w:szCs w:val="19"/>
              </w:rPr>
              <w:t>Bloom's Level: Recall</w:t>
            </w:r>
            <w:r>
              <w:rPr>
                <w:rFonts w:ascii="Arial" w:cs="Arial" w:eastAsia="Arial" w:hAnsi="Arial"/>
                <w:color w:val="0E7C86"/>
                <w:sz w:val="19"/>
                <w:szCs w:val="19"/>
              </w:rPr>
            </w:r>
          </w:p>
          <w:p>
            <w:pPr>
              <w:spacing w:after="80" w:before="60"/>
            </w:pPr>
            <w:r>
              <w:rPr>
                <w:rFonts w:ascii="Arial" w:cs="Arial" w:eastAsia="Arial" w:hAnsi="Arial"/>
                <w:b/>
                <w:bCs/>
                <w:color w:val="1E293B"/>
                <w:sz w:val="22"/>
                <w:szCs w:val="22"/>
              </w:rPr>
              <w:t>"What is a tumor suppressor gene? Can someone give me an example?"</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Explains it as a gene coding for a protein that slows or halts cell division — uses 'brake' analogy independently or extends it. Names p53 or Rb without prompting. May note that BOTH copies must be inactivated (two-hit hypothesis).</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Correctly identifies the 'brake' function but cannot name a specific gene. Or names p53 but describes it as 'the gene that causes cancer' rather than the gene that prevents it.</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Confuses tumor suppressor gene with oncogene. May say 'a gene that causes tumors' — an exact inversion of the correct meaning.</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Student says 'tumor suppressor makes tumors' — direct inversion</w:t>
            </w:r>
          </w:p>
          <w:p>
            <w:pPr>
              <w:spacing w:after="60" w:before="60"/>
            </w:pPr>
            <w:r>
              <w:rPr>
                <w:rFonts w:ascii="Arial" w:cs="Arial" w:eastAsia="Arial" w:hAnsi="Arial"/>
                <w:color w:val="FFCCD4"/>
                <w:sz w:val="20"/>
                <w:szCs w:val="20"/>
              </w:rPr>
              <w:t>• Student pauses and says 'I think it's... the one that's bad?' — uncertainty about direction</w:t>
            </w:r>
          </w:p>
          <w:p>
            <w:pPr>
              <w:spacing w:after="60" w:before="60"/>
            </w:pPr>
            <w:r>
              <w:rPr>
                <w:rFonts w:ascii="Arial" w:cs="Arial" w:eastAsia="Arial" w:hAnsi="Arial"/>
                <w:color w:val="FFCCD4"/>
                <w:sz w:val="20"/>
                <w:szCs w:val="20"/>
              </w:rPr>
              <w:t>• Student correctly says 'it's like a brake' but then names RAS as an example — mixing up the categories</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Use etymology: 'Suppress means to hold back or slow down. So a tumor suppressor...' and let them complete it.</w:t>
            </w:r>
          </w:p>
          <w:p>
            <w:pPr>
              <w:spacing w:after="60" w:before="60"/>
            </w:pPr>
            <w:r>
              <w:rPr>
                <w:rFonts w:ascii="Arial" w:cs="Arial" w:eastAsia="Arial" w:hAnsi="Arial"/>
                <w:color w:val="C0EED0"/>
                <w:sz w:val="20"/>
                <w:szCs w:val="20"/>
              </w:rPr>
              <w:t>→ Draw a two-column table on a sticky note: BRAKE / ACCELERATOR. Ask student to place p53 in one column.</w:t>
            </w:r>
          </w:p>
          <w:p>
            <w:pPr>
              <w:spacing w:after="60" w:before="60"/>
            </w:pPr>
            <w:r>
              <w:rPr>
                <w:rFonts w:ascii="Arial" w:cs="Arial" w:eastAsia="Arial" w:hAnsi="Arial"/>
                <w:color w:val="C0EED0"/>
                <w:sz w:val="20"/>
                <w:szCs w:val="20"/>
              </w:rPr>
              <w:t>→ If mixing up RAS: 'RAS sends the gas signal — does that sound like a brake or an accelerator to you?'</w:t>
            </w:r>
          </w:p>
        </w:tc>
      </w:tr>
    </w:tbl>
    <w:p>
      <w:pPr>
        <w:spacing w:after="80" w:before="140"/>
      </w:pPr>
      <w:r>
        <w:rPr>
          <w:rFonts w:ascii="Arial" w:cs="Arial" w:eastAsia="Arial" w:hAnsi="Arial"/>
          <w:color w:val="1E293B"/>
          <w:sz w:val="18"/>
          <w:szCs w:val="18"/>
        </w:rPr>
      </w:r>
    </w:p>
    <w:p>
      <w:pPr>
        <w:spacing w:after="80" w:before="260"/>
      </w:pPr>
      <w:r>
        <w:rPr>
          <w:rFonts w:ascii="Arial" w:cs="Arial" w:eastAsia="Arial" w:hAnsi="Arial"/>
          <w:b/>
          <w:bCs/>
          <w:color w:val="F0A500"/>
          <w:sz w:val="24"/>
          <w:szCs w:val="24"/>
        </w:rPr>
        <w:t>Analysis-Level Prompts (Use during case study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0A500" w:sz="20"/>
              <w:bottom w:val="nil"/>
              <w:right w:val="nil"/>
            </w:tcBorders>
            <w:shd w:fill="EEF5FB" w:val="clear"/>
            <w:tcMar>
              <w:top w:type="dxa" w:w="120"/>
              <w:left w:type="dxa" w:w="200"/>
              <w:bottom w:type="dxa" w:w="120"/>
              <w:right w:type="dxa" w:w="200"/>
            </w:tcMar>
          </w:tcPr>
          <w:p>
            <w:pPr>
              <w:spacing w:after="60" w:before="60"/>
            </w:pPr>
            <w:r>
              <w:rPr>
                <w:rFonts w:ascii="Arial" w:cs="Arial" w:eastAsia="Arial" w:hAnsi="Arial"/>
                <w:b/>
                <w:bCs/>
                <w:color w:val="F0A500"/>
                <w:sz w:val="19"/>
                <w:szCs w:val="19"/>
              </w:rPr>
              <w:t>Bloom's Level: Analysis</w:t>
            </w:r>
            <w:r>
              <w:rPr>
                <w:rFonts w:ascii="Arial" w:cs="Arial" w:eastAsia="Arial" w:hAnsi="Arial"/>
                <w:color w:val="F0A500"/>
                <w:sz w:val="19"/>
                <w:szCs w:val="19"/>
              </w:rPr>
            </w:r>
          </w:p>
          <w:p>
            <w:pPr>
              <w:spacing w:after="80" w:before="60"/>
            </w:pPr>
            <w:r>
              <w:rPr>
                <w:rFonts w:ascii="Arial" w:cs="Arial" w:eastAsia="Arial" w:hAnsi="Arial"/>
                <w:b/>
                <w:bCs/>
                <w:color w:val="1E293B"/>
                <w:sz w:val="22"/>
                <w:szCs w:val="22"/>
              </w:rPr>
              <w:t>"If Maya's leukemia involves uncontrolled white blood cell division, which checkpoint in those cells most likely failed?"</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Identifies G1 checkpoint. Connects it specifically to tumor suppressor loss (e.g., p53 or Rb inactivation). Explains the logic: 'If the G1 checkpoint had been working, the cell would have been halted or sent to apoptosis before S phase.' May reference the two-hit hypothesis.</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Identifies G1 correctly but cannot explain why. May say 'because that's where cancer happens' rather than reasoning from the biology. Or correctly says 'p53 failed' without connecting it to the checkpoint location.</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Guesses 'M phase' because 'that's where cells divide' — confusing the site of division with the site of control failure. Or says 'all of them failed' without prioritizing.</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Immediately says 'M phase — that's where mitosis is' before considering the clues</w:t>
            </w:r>
          </w:p>
          <w:p>
            <w:pPr>
              <w:spacing w:after="60" w:before="60"/>
            </w:pPr>
            <w:r>
              <w:rPr>
                <w:rFonts w:ascii="Arial" w:cs="Arial" w:eastAsia="Arial" w:hAnsi="Arial"/>
                <w:color w:val="FFCCD4"/>
                <w:sz w:val="20"/>
                <w:szCs w:val="20"/>
              </w:rPr>
              <w:t>• Points to the right phase but says 'I don't know why it's that one'</w:t>
            </w:r>
          </w:p>
          <w:p>
            <w:pPr>
              <w:spacing w:after="60" w:before="60"/>
            </w:pPr>
            <w:r>
              <w:rPr>
                <w:rFonts w:ascii="Arial" w:cs="Arial" w:eastAsia="Arial" w:hAnsi="Arial"/>
                <w:color w:val="FFCCD4"/>
                <w:sz w:val="20"/>
                <w:szCs w:val="20"/>
              </w:rPr>
              <w:t>• Asks 'which one are we supposed to say?' — seeking validation rather than reasoning</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Redirect M-phase guessers: 'M phase is where division happens — but which phase checks if division should happen AT ALL?' Walk them backward.</w:t>
            </w:r>
          </w:p>
          <w:p>
            <w:pPr>
              <w:spacing w:after="60" w:before="60"/>
            </w:pPr>
            <w:r>
              <w:rPr>
                <w:rFonts w:ascii="Arial" w:cs="Arial" w:eastAsia="Arial" w:hAnsi="Arial"/>
                <w:color w:val="C0EED0"/>
                <w:sz w:val="20"/>
                <w:szCs w:val="20"/>
              </w:rPr>
              <w:t>→ For correct-phase-wrong-reason: 'You've got the right answer — now let's prove it. What does the third clue in the case say about the type of mutation?'</w:t>
            </w:r>
          </w:p>
          <w:p>
            <w:pPr>
              <w:spacing w:after="60" w:before="60"/>
            </w:pPr>
            <w:r>
              <w:rPr>
                <w:rFonts w:ascii="Arial" w:cs="Arial" w:eastAsia="Arial" w:hAnsi="Arial"/>
                <w:color w:val="C0EED0"/>
                <w:sz w:val="20"/>
                <w:szCs w:val="20"/>
              </w:rPr>
              <w:t>→ For answer-seeking: resist confirming — 'What in the case makes you think that? Show me the clue.'</w:t>
            </w:r>
          </w:p>
        </w:tc>
      </w:tr>
    </w:tbl>
    <w:p>
      <w:pPr>
        <w:spacing w:after="80" w:before="14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0A500" w:sz="20"/>
              <w:bottom w:val="nil"/>
              <w:right w:val="nil"/>
            </w:tcBorders>
            <w:shd w:fill="EEF5FB" w:val="clear"/>
            <w:tcMar>
              <w:top w:type="dxa" w:w="120"/>
              <w:left w:type="dxa" w:w="200"/>
              <w:bottom w:type="dxa" w:w="120"/>
              <w:right w:type="dxa" w:w="200"/>
            </w:tcMar>
          </w:tcPr>
          <w:p>
            <w:pPr>
              <w:spacing w:after="60" w:before="60"/>
            </w:pPr>
            <w:r>
              <w:rPr>
                <w:rFonts w:ascii="Arial" w:cs="Arial" w:eastAsia="Arial" w:hAnsi="Arial"/>
                <w:b/>
                <w:bCs/>
                <w:color w:val="F0A500"/>
                <w:sz w:val="19"/>
                <w:szCs w:val="19"/>
              </w:rPr>
              <w:t>Bloom's Level: Analysis</w:t>
            </w:r>
            <w:r>
              <w:rPr>
                <w:rFonts w:ascii="Arial" w:cs="Arial" w:eastAsia="Arial" w:hAnsi="Arial"/>
                <w:color w:val="F0A500"/>
                <w:sz w:val="19"/>
                <w:szCs w:val="19"/>
              </w:rPr>
            </w:r>
          </w:p>
          <w:p>
            <w:pPr>
              <w:spacing w:after="80" w:before="60"/>
            </w:pPr>
            <w:r>
              <w:rPr>
                <w:rFonts w:ascii="Arial" w:cs="Arial" w:eastAsia="Arial" w:hAnsi="Arial"/>
                <w:b/>
                <w:bCs/>
                <w:color w:val="1E293B"/>
                <w:sz w:val="22"/>
                <w:szCs w:val="22"/>
              </w:rPr>
              <w:t>"What would have to be true about Maya's p53 protein for the G1 checkpoint to have been bypassed?"</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States that p53 must be non-functional — likely due to a loss-of-function mutation in TP53. May invoke two-hit hypothesis: both copies of the gene would need to be inactivated. Connects this to the case clue about 'a mutation in a tumor suppressor gene.'</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Correctly says 'p53 is broken or mutated' but doesn't specify loss-of-function or two-hit logic. May say 'one copy got mutated' without recognizing that the second copy provides backup.</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Says 'p53 caused the cancer' — attributing the cancer to the presence of a gene rather than to its loss. Or cannot distinguish between p53 being 'bad' versus p53 being absent/nonfunctional.</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'p53 did it' — attributes causation to the gene rather than its absence of function</w:t>
            </w:r>
          </w:p>
          <w:p>
            <w:pPr>
              <w:spacing w:after="60" w:before="60"/>
            </w:pPr>
            <w:r>
              <w:rPr>
                <w:rFonts w:ascii="Arial" w:cs="Arial" w:eastAsia="Arial" w:hAnsi="Arial"/>
                <w:color w:val="FFCCD4"/>
                <w:sz w:val="20"/>
                <w:szCs w:val="20"/>
              </w:rPr>
              <w:t>• 'Her cells didn't have p53 at all' — conflates loss of function with deletion (may be right but for wrong reason)</w:t>
            </w:r>
          </w:p>
          <w:p>
            <w:pPr>
              <w:spacing w:after="60" w:before="60"/>
            </w:pPr>
            <w:r>
              <w:rPr>
                <w:rFonts w:ascii="Arial" w:cs="Arial" w:eastAsia="Arial" w:hAnsi="Arial"/>
                <w:color w:val="FFCCD4"/>
                <w:sz w:val="20"/>
                <w:szCs w:val="20"/>
              </w:rPr>
              <w:t>• Blank look when asked 'what does p53 normally DO?' — cannot explain the baseline function</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Reframe: 'p53 is normally the hero — it's the guardian. In Maya's case, what happened to the hero?'</w:t>
            </w:r>
          </w:p>
          <w:p>
            <w:pPr>
              <w:spacing w:after="60" w:before="60"/>
            </w:pPr>
            <w:r>
              <w:rPr>
                <w:rFonts w:ascii="Arial" w:cs="Arial" w:eastAsia="Arial" w:hAnsi="Arial"/>
                <w:color w:val="C0EED0"/>
                <w:sz w:val="20"/>
                <w:szCs w:val="20"/>
              </w:rPr>
              <w:t>→ Ask them to explain what would happen in a cell where p53 IS working — then ask what changes if it isn't. Work from contrast.</w:t>
            </w:r>
          </w:p>
          <w:p>
            <w:pPr>
              <w:spacing w:after="60" w:before="60"/>
            </w:pPr>
            <w:r>
              <w:rPr>
                <w:rFonts w:ascii="Arial" w:cs="Arial" w:eastAsia="Arial" w:hAnsi="Arial"/>
                <w:color w:val="C0EED0"/>
                <w:sz w:val="20"/>
                <w:szCs w:val="20"/>
              </w:rPr>
              <w:t>→ Point them to the definitions section of their guided notes for p53 before continuing.</w:t>
            </w:r>
          </w:p>
        </w:tc>
      </w:tr>
    </w:tbl>
    <w:p>
      <w:pPr>
        <w:spacing w:after="80" w:before="140"/>
      </w:pPr>
      <w:r>
        <w:rPr>
          <w:rFonts w:ascii="Arial" w:cs="Arial" w:eastAsia="Arial" w:hAnsi="Arial"/>
          <w:color w:val="1E293B"/>
          <w:sz w:val="18"/>
          <w:szCs w:val="18"/>
        </w:rPr>
      </w:r>
    </w:p>
    <w:p>
      <w:pPr>
        <w:spacing w:after="80" w:before="260"/>
      </w:pPr>
      <w:r>
        <w:rPr>
          <w:rFonts w:ascii="Arial" w:cs="Arial" w:eastAsia="Arial" w:hAnsi="Arial"/>
          <w:b/>
          <w:bCs/>
          <w:color w:val="C8102E"/>
          <w:sz w:val="24"/>
          <w:szCs w:val="24"/>
        </w:rPr>
        <w:t>Evaluation-Level Prompts (Debrief / Early Finishers)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C8102E" w:sz="20"/>
              <w:bottom w:val="nil"/>
              <w:right w:val="nil"/>
            </w:tcBorders>
            <w:shd w:fill="EEF5FB" w:val="clear"/>
            <w:tcMar>
              <w:top w:type="dxa" w:w="120"/>
              <w:left w:type="dxa" w:w="200"/>
              <w:bottom w:type="dxa" w:w="120"/>
              <w:right w:type="dxa" w:w="200"/>
            </w:tcMar>
          </w:tcPr>
          <w:p>
            <w:pPr>
              <w:spacing w:after="60" w:before="60"/>
            </w:pPr>
            <w:r>
              <w:rPr>
                <w:rFonts w:ascii="Arial" w:cs="Arial" w:eastAsia="Arial" w:hAnsi="Arial"/>
                <w:b/>
                <w:bCs/>
                <w:color w:val="C8102E"/>
                <w:sz w:val="19"/>
                <w:szCs w:val="19"/>
              </w:rPr>
              <w:t>Bloom's Level: Evaluation</w:t>
            </w:r>
            <w:r>
              <w:rPr>
                <w:rFonts w:ascii="Arial" w:cs="Arial" w:eastAsia="Arial" w:hAnsi="Arial"/>
                <w:color w:val="C8102E"/>
                <w:sz w:val="19"/>
                <w:szCs w:val="19"/>
              </w:rPr>
            </w:r>
          </w:p>
          <w:p>
            <w:pPr>
              <w:spacing w:after="80" w:before="60"/>
            </w:pPr>
            <w:r>
              <w:rPr>
                <w:rFonts w:ascii="Arial" w:cs="Arial" w:eastAsia="Arial" w:hAnsi="Arial"/>
                <w:b/>
                <w:bCs/>
                <w:color w:val="1E293B"/>
                <w:sz w:val="22"/>
                <w:szCs w:val="22"/>
              </w:rPr>
              <w:t>"One student said: 'Maya got cancer because she had one bad mutation.' Do you agree? Why or why not?"</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Disagrees and invokes the two-hit hypothesis or multi-step nature of cancer. Explains that the first mutation (e.g., inherited TP53 copy) raises risk but backup copy provides protection. Notes that additional mutations — possibly in oncogenes — would also be required for truly uncontrolled division. May connect to the idea that cancer is a process, not a single event.</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Disagrees but only says 'you need more than one mutation' without explaining why. May say 'because of the two-hit thing' without demonstrating understanding of what the 'hits' represent.</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Agrees — says 'yes, one mutation is enough to break the system.' Or disagrees for the wrong reason (e.g., 'because mutations aren't always bad') without addressing the redundancy of tumor suppressor copies.</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Agrees with the prompt statement confidently — likely hasn't internalized two-hit logic</w:t>
            </w:r>
          </w:p>
          <w:p>
            <w:pPr>
              <w:spacing w:after="60" w:before="60"/>
            </w:pPr>
            <w:r>
              <w:rPr>
                <w:rFonts w:ascii="Arial" w:cs="Arial" w:eastAsia="Arial" w:hAnsi="Arial"/>
                <w:color w:val="FFCCD4"/>
                <w:sz w:val="20"/>
                <w:szCs w:val="20"/>
              </w:rPr>
              <w:t>• 'I don't know, it depends' — may understand vaguely but lacks the vocabulary to argue</w:t>
            </w:r>
          </w:p>
          <w:p>
            <w:pPr>
              <w:spacing w:after="60" w:before="60"/>
            </w:pPr>
            <w:r>
              <w:rPr>
                <w:rFonts w:ascii="Arial" w:cs="Arial" w:eastAsia="Arial" w:hAnsi="Arial"/>
                <w:color w:val="FFCCD4"/>
                <w:sz w:val="20"/>
                <w:szCs w:val="20"/>
              </w:rPr>
              <w:t>• Disagreement but no biological reasoning: 'No because cancer is complicated' — true but not evidence-based</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For agreement: 'Remember the two-hit hypothesis diagram. If you inherit one broken copy, what does the second copy do?' Walk them through it step by step.</w:t>
            </w:r>
          </w:p>
          <w:p>
            <w:pPr>
              <w:spacing w:after="60" w:before="60"/>
            </w:pPr>
            <w:r>
              <w:rPr>
                <w:rFonts w:ascii="Arial" w:cs="Arial" w:eastAsia="Arial" w:hAnsi="Arial"/>
                <w:color w:val="C0EED0"/>
                <w:sz w:val="20"/>
                <w:szCs w:val="20"/>
              </w:rPr>
              <w:t>→ For vague disagreement: give the sentence frame — 'I disagree because ___. The two-hit hypothesis tells us that ___.'</w:t>
            </w:r>
          </w:p>
          <w:p>
            <w:pPr>
              <w:spacing w:after="60" w:before="60"/>
            </w:pPr>
            <w:r>
              <w:rPr>
                <w:rFonts w:ascii="Arial" w:cs="Arial" w:eastAsia="Arial" w:hAnsi="Arial"/>
                <w:color w:val="C0EED0"/>
                <w:sz w:val="20"/>
                <w:szCs w:val="20"/>
              </w:rPr>
              <w:t>→ For 'it's complicated': 'That's actually right — can you say WHY it's complicated? What would the cell need to lose for division to truly become uncontrolled?'</w:t>
            </w:r>
          </w:p>
        </w:tc>
      </w:tr>
    </w:tbl>
    <w:p>
      <w:pPr>
        <w:spacing w:after="80" w:before="14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C8102E" w:sz="20"/>
              <w:bottom w:val="nil"/>
              <w:right w:val="nil"/>
            </w:tcBorders>
            <w:shd w:fill="EEF5FB" w:val="clear"/>
            <w:tcMar>
              <w:top w:type="dxa" w:w="120"/>
              <w:left w:type="dxa" w:w="200"/>
              <w:bottom w:type="dxa" w:w="120"/>
              <w:right w:type="dxa" w:w="200"/>
            </w:tcMar>
          </w:tcPr>
          <w:p>
            <w:pPr>
              <w:spacing w:after="60" w:before="60"/>
            </w:pPr>
            <w:r>
              <w:rPr>
                <w:rFonts w:ascii="Arial" w:cs="Arial" w:eastAsia="Arial" w:hAnsi="Arial"/>
                <w:b/>
                <w:bCs/>
                <w:color w:val="C8102E"/>
                <w:sz w:val="19"/>
                <w:szCs w:val="19"/>
              </w:rPr>
              <w:t>Bloom's Level: Evaluation</w:t>
            </w:r>
            <w:r>
              <w:rPr>
                <w:rFonts w:ascii="Arial" w:cs="Arial" w:eastAsia="Arial" w:hAnsi="Arial"/>
                <w:color w:val="C8102E"/>
                <w:sz w:val="19"/>
                <w:szCs w:val="19"/>
              </w:rPr>
            </w:r>
          </w:p>
          <w:p>
            <w:pPr>
              <w:spacing w:after="80" w:before="60"/>
            </w:pPr>
            <w:r>
              <w:rPr>
                <w:rFonts w:ascii="Arial" w:cs="Arial" w:eastAsia="Arial" w:hAnsi="Arial"/>
                <w:b/>
                <w:bCs/>
                <w:color w:val="1E293B"/>
                <w:sz w:val="22"/>
                <w:szCs w:val="22"/>
              </w:rPr>
              <w:t>"If you were a pediatric cancer researcher studying Maya's case, what would be the first thing you'd want to sequence in her genome — and why?"</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Identifies TP53 or a related tumor suppressor gene family as the priority target given the case clues. Explains that sequencing would reveal whether the mutation is inherited (germline) or acquired (somatic), which affects both family screening and treatment design. May mention that knowing the specific mutation type informs which pathway to target therapeutically.</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Says 'I would sequence the DNA' without specifying which gene or region, or why that gene would be prioritized. Or correctly names TP53 but cannot explain what the sequencing result would tell them.</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Says 'I would look at her blood' or describes a symptom-based investigation rather than a genetic one. May not yet have internalized that the genetic information lives in the tumor cell's DNA.</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'I'd test her blood' — has not yet connected genetic investigation to tumor cell analysis</w:t>
            </w:r>
          </w:p>
          <w:p>
            <w:pPr>
              <w:spacing w:after="60" w:before="60"/>
            </w:pPr>
            <w:r>
              <w:rPr>
                <w:rFonts w:ascii="Arial" w:cs="Arial" w:eastAsia="Arial" w:hAnsi="Arial"/>
                <w:color w:val="FFCCD4"/>
                <w:sz w:val="20"/>
                <w:szCs w:val="20"/>
              </w:rPr>
              <w:t>• 'I'd sequence everything' — correct instinct but no prioritization rationale</w:t>
            </w:r>
          </w:p>
          <w:p>
            <w:pPr>
              <w:spacing w:after="60" w:before="60"/>
            </w:pPr>
            <w:r>
              <w:rPr>
                <w:rFonts w:ascii="Arial" w:cs="Arial" w:eastAsia="Arial" w:hAnsi="Arial"/>
                <w:color w:val="FFCCD4"/>
                <w:sz w:val="20"/>
                <w:szCs w:val="20"/>
              </w:rPr>
              <w:t>• 'I don't know what sequencing means' — vocabulary gap blocking the reasoning</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For blood-test answers: 'Her abnormal white blood cells are the tumor cells. What's in those cells that codes for all the proteins we've been discussing?' Guide to DNA.</w:t>
            </w:r>
          </w:p>
          <w:p>
            <w:pPr>
              <w:spacing w:after="60" w:before="60"/>
            </w:pPr>
            <w:r>
              <w:rPr>
                <w:rFonts w:ascii="Arial" w:cs="Arial" w:eastAsia="Arial" w:hAnsi="Arial"/>
                <w:color w:val="C0EED0"/>
                <w:sz w:val="20"/>
                <w:szCs w:val="20"/>
              </w:rPr>
              <w:t>→ For 'sequence everything': 'You only have time and resources for one region today. Given the case clues, which gene name comes up?'</w:t>
            </w:r>
          </w:p>
          <w:p>
            <w:pPr>
              <w:spacing w:after="60" w:before="60"/>
            </w:pPr>
            <w:r>
              <w:rPr>
                <w:rFonts w:ascii="Arial" w:cs="Arial" w:eastAsia="Arial" w:hAnsi="Arial"/>
                <w:color w:val="C0EED0"/>
                <w:sz w:val="20"/>
                <w:szCs w:val="20"/>
              </w:rPr>
              <w:t>→ For vocabulary gaps: briefly define sequencing — 'Reading the exact A-T-G-C letters of a gene to look for changes.' Then re-ask.</w:t>
            </w:r>
          </w:p>
        </w:tc>
      </w:tr>
    </w:tbl>
    <w:p>
      <w:pPr>
        <w:spacing w:after="80" w:before="140"/>
      </w:pPr>
      <w:r>
        <w:rPr>
          <w:rFonts w:ascii="Arial" w:cs="Arial" w:eastAsia="Arial" w:hAnsi="Arial"/>
          <w:color w:val="1E293B"/>
          <w:sz w:val="18"/>
          <w:szCs w:val="18"/>
        </w:rPr>
      </w:r>
    </w:p>
    <w:p>
      <w:r/>
    </w:p>
    <w:p>
      <w:pPr>
        <w:pBdr>
          <w:bottom w:val="single" w:color="1A3A5C" w:sz="4"/>
        </w:pBdr>
        <w:spacing w:after="140" w:before="400"/>
      </w:pPr>
      <w:r>
        <w:rPr>
          <w:rFonts w:ascii="Arial" w:cs="Arial" w:eastAsia="Arial" w:hAnsi="Arial"/>
          <w:b/>
          <w:bCs/>
          <w:color w:val="1A3A5C"/>
          <w:sz w:val="28"/>
          <w:szCs w:val="28"/>
        </w:rPr>
        <w:t>Case Study: Meet Maya — Anticipated Group Responses</w:t>
      </w:r>
    </w:p>
    <w:p>
      <w:pPr>
        <w:spacing w:after="80" w:before="80"/>
      </w:pPr>
      <w:r>
        <w:rPr>
          <w:rFonts w:ascii="Arial" w:cs="Arial" w:eastAsia="Arial" w:hAnsi="Arial"/>
          <w:color w:val="1E293B"/>
          <w:sz w:val="18"/>
          <w:szCs w:val="18"/>
        </w:rPr>
      </w:r>
    </w:p>
    <w:p>
      <w:pPr>
        <w:spacing w:after="80" w:before="60"/>
      </w:pPr>
      <w:r>
        <w:rPr>
          <w:rFonts w:ascii="Arial" w:cs="Arial" w:eastAsia="Arial" w:hAnsi="Arial"/>
          <w:color w:val="64748B"/>
          <w:sz w:val="22"/>
          <w:szCs w:val="22"/>
        </w:rPr>
        <w:t>These are the four core case study questions students will work through in small groups. Each entry includes the ideal response, common partial responses, and the struggle signals to watch for while circulating.</w:t>
      </w:r>
    </w:p>
    <w:p>
      <w:pPr>
        <w:spacing w:after="80" w:before="10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0E7C86" w:sz="20"/>
              <w:bottom w:val="nil"/>
              <w:right w:val="nil"/>
            </w:tcBorders>
            <w:shd w:fill="EBF7F8" w:val="clear"/>
            <w:tcMar>
              <w:top w:type="dxa" w:w="120"/>
              <w:left w:type="dxa" w:w="200"/>
              <w:bottom w:type="dxa" w:w="120"/>
              <w:right w:type="dxa" w:w="200"/>
            </w:tcMar>
          </w:tcPr>
          <w:p>
            <w:pPr>
              <w:spacing w:after="80" w:before="60"/>
            </w:pPr>
            <w:r>
              <w:rPr>
                <w:rFonts w:ascii="Arial" w:cs="Arial" w:eastAsia="Arial" w:hAnsi="Arial"/>
                <w:b/>
                <w:bCs/>
                <w:color w:val="1A3A5C"/>
                <w:sz w:val="22"/>
                <w:szCs w:val="22"/>
              </w:rPr>
              <w:t>Case Question 1: Based on the clues, which cell cycle checkpoint most likely failed in Maya's cells?</w:t>
            </w:r>
          </w:p>
          <w:p>
            <w:pPr>
              <w:spacing w:after="80" w:before="60"/>
            </w:pPr>
            <w:r>
              <w:rPr>
                <w:rFonts w:ascii="Arial" w:cs="Arial" w:eastAsia="Arial" w:hAnsi="Arial"/>
                <w:b/>
                <w:bCs/>
                <w:color w:val="0E7C86"/>
                <w:sz w:val="20"/>
                <w:szCs w:val="20"/>
              </w:rPr>
              <w:t>Target Response: G1 checkpoint. The case clue specifying 'a mutation in a tumor suppressor gene' combined with lymphoblasts bypassing normal growth controls points to G1, where tumor suppressors like p53 and Rb enforce cell cycle arrest.</w:t>
            </w:r>
            <w:r>
              <w:rPr>
                <w:rFonts w:ascii="Arial" w:cs="Arial" w:eastAsia="Arial" w:hAnsi="Arial"/>
                <w:color w:val="1E293B"/>
                <w:sz w:val="20"/>
                <w:szCs w:val="20"/>
              </w:rPr>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G1 checkpoint — the mutation in the tumor suppressor gene would have inactivated the protein that runs the G1 checkpoint (likely p53 or Rb). Without that protein, the lymphoblasts had no 'stop' signal even when division was inappropriate.</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'The checkpoint that stops cancer' or 'the one before S phase' — conceptually correct but not using the specific phase name or protein.</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M phase, because 'that's where the cells divide' — confuses division execution with division control.</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Group writes 'M phase' on their handout without discussion</w:t>
            </w:r>
          </w:p>
          <w:p>
            <w:pPr>
              <w:spacing w:after="60" w:before="60"/>
            </w:pPr>
            <w:r>
              <w:rPr>
                <w:rFonts w:ascii="Arial" w:cs="Arial" w:eastAsia="Arial" w:hAnsi="Arial"/>
                <w:color w:val="FFCCD4"/>
                <w:sz w:val="20"/>
                <w:szCs w:val="20"/>
              </w:rPr>
              <w:t>• Group names G1 but in the explanation writes 'because G1 is the first one'</w:t>
            </w:r>
          </w:p>
          <w:p>
            <w:pPr>
              <w:spacing w:after="60" w:before="60"/>
            </w:pPr>
            <w:r>
              <w:rPr>
                <w:rFonts w:ascii="Arial" w:cs="Arial" w:eastAsia="Arial" w:hAnsi="Arial"/>
                <w:color w:val="FFCCD4"/>
                <w:sz w:val="20"/>
                <w:szCs w:val="20"/>
              </w:rPr>
              <w:t>• Group is looking for the 'right checkpoint' rather than reasoning from the clues</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'Read Clue 3 again — it says a tumor suppressor gene was mutated. What protein do tumor suppressors produce, and what does that protein do at the cell cycle?'</w:t>
            </w:r>
          </w:p>
          <w:p>
            <w:pPr>
              <w:spacing w:after="60" w:before="60"/>
            </w:pPr>
            <w:r>
              <w:rPr>
                <w:rFonts w:ascii="Arial" w:cs="Arial" w:eastAsia="Arial" w:hAnsi="Arial"/>
                <w:color w:val="C0EED0"/>
                <w:sz w:val="20"/>
                <w:szCs w:val="20"/>
              </w:rPr>
              <w:t>→ 'Don't pick the checkpoint yet — first answer: what does this mutation affect? Then ask where in the cell cycle that effect would show up.'</w:t>
            </w:r>
          </w:p>
        </w:tc>
      </w:tr>
    </w:tbl>
    <w:p>
      <w:pPr>
        <w:spacing w:after="80" w:before="16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0E7C86" w:sz="20"/>
              <w:bottom w:val="nil"/>
              <w:right w:val="nil"/>
            </w:tcBorders>
            <w:shd w:fill="EBF7F8" w:val="clear"/>
            <w:tcMar>
              <w:top w:type="dxa" w:w="120"/>
              <w:left w:type="dxa" w:w="200"/>
              <w:bottom w:type="dxa" w:w="120"/>
              <w:right w:type="dxa" w:w="200"/>
            </w:tcMar>
          </w:tcPr>
          <w:p>
            <w:pPr>
              <w:spacing w:after="80" w:before="60"/>
            </w:pPr>
            <w:r>
              <w:rPr>
                <w:rFonts w:ascii="Arial" w:cs="Arial" w:eastAsia="Arial" w:hAnsi="Arial"/>
                <w:b/>
                <w:bCs/>
                <w:color w:val="1A3A5C"/>
                <w:sz w:val="22"/>
                <w:szCs w:val="22"/>
              </w:rPr>
              <w:t>Case Question 2: What type of mutation caused this — gain-of-function or loss-of-function? How do you know?</w:t>
            </w:r>
          </w:p>
          <w:p>
            <w:pPr>
              <w:spacing w:after="80" w:before="60"/>
            </w:pPr>
            <w:r>
              <w:rPr>
                <w:rFonts w:ascii="Arial" w:cs="Arial" w:eastAsia="Arial" w:hAnsi="Arial"/>
                <w:b/>
                <w:bCs/>
                <w:color w:val="0E7C86"/>
                <w:sz w:val="20"/>
                <w:szCs w:val="20"/>
              </w:rPr>
              <w:t>Target Response: Loss-of-function. The case clue specifies a mutation in a tumor suppressor gene. Tumor suppressors function as brakes — when they are mutated and lose function, the brake is removed. This is distinct from a gain-of-function mutation in an oncogene, which adds a new harmful signal rather than removing a protective one.</w:t>
            </w:r>
            <w:r>
              <w:rPr>
                <w:rFonts w:ascii="Arial" w:cs="Arial" w:eastAsia="Arial" w:hAnsi="Arial"/>
                <w:color w:val="1E293B"/>
                <w:sz w:val="20"/>
                <w:szCs w:val="20"/>
              </w:rPr>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Loss-of-function — tumor suppressors act as brakes. When the gene mutates, the protein it produces no longer works correctly, removing a protective signal. That's a loss of what the cell needs, not a gain of something harmful.</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Correctly says 'loss-of-function' but defines it as 'the gene is gone' rather than 'the protein no longer functions as it should.' Conflates deletion with loss-of-function.</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Gain-of-function — because 'the cancer gained the ability to grow.' Reasoning from the cancer outcome rather than from the type of gene that was mutated.</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'It's gain-of-function because the cells are gaining extra division' — outcome-based reasoning rather than gene-based</w:t>
            </w:r>
          </w:p>
          <w:p>
            <w:pPr>
              <w:spacing w:after="60" w:before="60"/>
            </w:pPr>
            <w:r>
              <w:rPr>
                <w:rFonts w:ascii="Arial" w:cs="Arial" w:eastAsia="Arial" w:hAnsi="Arial"/>
                <w:color w:val="FFCCD4"/>
                <w:sz w:val="20"/>
                <w:szCs w:val="20"/>
              </w:rPr>
              <w:t>• 'What's the difference again?' — vocabulary distinction not yet internalized</w:t>
            </w:r>
          </w:p>
          <w:p>
            <w:pPr>
              <w:spacing w:after="60" w:before="60"/>
            </w:pPr>
            <w:r>
              <w:rPr>
                <w:rFonts w:ascii="Arial" w:cs="Arial" w:eastAsia="Arial" w:hAnsi="Arial"/>
                <w:color w:val="FFCCD4"/>
                <w:sz w:val="20"/>
                <w:szCs w:val="20"/>
              </w:rPr>
              <w:t>• Correct answer with no justification written</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'Gain vs. loss is about the GENE, not the cell. Does this gene normally add a growth signal or remove one?'</w:t>
            </w:r>
          </w:p>
          <w:p>
            <w:pPr>
              <w:spacing w:after="60" w:before="60"/>
            </w:pPr>
            <w:r>
              <w:rPr>
                <w:rFonts w:ascii="Arial" w:cs="Arial" w:eastAsia="Arial" w:hAnsi="Arial"/>
                <w:color w:val="C0EED0"/>
                <w:sz w:val="20"/>
                <w:szCs w:val="20"/>
              </w:rPr>
              <w:t>→ Use the brake/accelerator analogy: 'Which mutation type cuts the brake line — gaining something or losing something?'</w:t>
            </w:r>
          </w:p>
          <w:p>
            <w:pPr>
              <w:spacing w:after="60" w:before="60"/>
            </w:pPr>
            <w:r>
              <w:rPr>
                <w:rFonts w:ascii="Arial" w:cs="Arial" w:eastAsia="Arial" w:hAnsi="Arial"/>
                <w:color w:val="C0EED0"/>
                <w:sz w:val="20"/>
                <w:szCs w:val="20"/>
              </w:rPr>
              <w:t>→ 'You got it right — now prove it. What specific word in the case tells you it's loss-of-function?'</w:t>
            </w:r>
          </w:p>
        </w:tc>
      </w:tr>
    </w:tbl>
    <w:p>
      <w:pPr>
        <w:spacing w:after="80" w:before="16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0E7C86" w:sz="20"/>
              <w:bottom w:val="nil"/>
              <w:right w:val="nil"/>
            </w:tcBorders>
            <w:shd w:fill="EBF7F8" w:val="clear"/>
            <w:tcMar>
              <w:top w:type="dxa" w:w="120"/>
              <w:left w:type="dxa" w:w="200"/>
              <w:bottom w:type="dxa" w:w="120"/>
              <w:right w:type="dxa" w:w="200"/>
            </w:tcMar>
          </w:tcPr>
          <w:p>
            <w:pPr>
              <w:spacing w:after="80" w:before="60"/>
            </w:pPr>
            <w:r>
              <w:rPr>
                <w:rFonts w:ascii="Arial" w:cs="Arial" w:eastAsia="Arial" w:hAnsi="Arial"/>
                <w:b/>
                <w:bCs/>
                <w:color w:val="1A3A5C"/>
                <w:sz w:val="22"/>
                <w:szCs w:val="22"/>
              </w:rPr>
              <w:t>Case Question 3: Why are Maya's white blood cells specifically affected — not skin or muscle cells?</w:t>
            </w:r>
          </w:p>
          <w:p>
            <w:pPr>
              <w:spacing w:after="80" w:before="60"/>
            </w:pPr>
            <w:r>
              <w:rPr>
                <w:rFonts w:ascii="Arial" w:cs="Arial" w:eastAsia="Arial" w:hAnsi="Arial"/>
                <w:b/>
                <w:bCs/>
                <w:color w:val="0E7C86"/>
                <w:sz w:val="20"/>
                <w:szCs w:val="20"/>
              </w:rPr>
              <w:t>Target Response: The mutation arose in a progenitor cell of the lymphocyte lineage — a rapidly dividing bone marrow cell that gives rise to white blood cells (lymphoblasts). Mutations in rapidly dividing cells are more likely to propagate through daughter cells and produce a visible population of abnormal cells. The mutation is not in all of Maya's cells — it is somatic (acquired), not germline (inherited), in this case.</w:t>
            </w:r>
            <w:r>
              <w:rPr>
                <w:rFonts w:ascii="Arial" w:cs="Arial" w:eastAsia="Arial" w:hAnsi="Arial"/>
                <w:color w:val="1E293B"/>
                <w:sz w:val="20"/>
                <w:szCs w:val="20"/>
              </w:rPr>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The mutation probably happened in a bone marrow stem cell that was already on the path to becoming a white blood cell. That cell's daughters all inherited the mutation, flooding the blood with abnormal lymphoblasts. Skin and muscle cells would only be affected if the mutation was germline (in every cell from birth).</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'Because white blood cells grow faster' — partially correct (lymphoblasts do divide rapidly) but misses the key point about the mutation arising in a specific progenitor lineage.</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'Because white blood cells fight cancer so they got infected' — confuses WBC function with cancer target. A common prior misconception.</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'White blood cells fight cancer, so that's why they're affected' — immune function misconception</w:t>
            </w:r>
          </w:p>
          <w:p>
            <w:pPr>
              <w:spacing w:after="60" w:before="60"/>
            </w:pPr>
            <w:r>
              <w:rPr>
                <w:rFonts w:ascii="Arial" w:cs="Arial" w:eastAsia="Arial" w:hAnsi="Arial"/>
                <w:color w:val="FFCCD4"/>
                <w:sz w:val="20"/>
                <w:szCs w:val="20"/>
              </w:rPr>
              <w:t>• 'Because cancer always starts in the blood' — overgeneralization</w:t>
            </w:r>
          </w:p>
          <w:p>
            <w:pPr>
              <w:spacing w:after="60" w:before="60"/>
            </w:pPr>
            <w:r>
              <w:rPr>
                <w:rFonts w:ascii="Arial" w:cs="Arial" w:eastAsia="Arial" w:hAnsi="Arial"/>
                <w:color w:val="FFCCD4"/>
                <w:sz w:val="20"/>
                <w:szCs w:val="20"/>
              </w:rPr>
              <w:t>• 'I don't know which cells divide faster' — lack of background knowledge blocking the reasoning</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For immune misconception: 'Great instinct on white blood cells — but in this case, the white blood cells ARE the cancer cells. They didn't fight it; they became it. Why might that happen?'</w:t>
            </w:r>
          </w:p>
          <w:p>
            <w:pPr>
              <w:spacing w:after="60" w:before="60"/>
            </w:pPr>
            <w:r>
              <w:rPr>
                <w:rFonts w:ascii="Arial" w:cs="Arial" w:eastAsia="Arial" w:hAnsi="Arial"/>
                <w:color w:val="C0EED0"/>
                <w:sz w:val="20"/>
                <w:szCs w:val="20"/>
              </w:rPr>
              <w:t>→ For 'cancer always starts in blood': 'Actually most cancers start in solid tissue. What's special about bone marrow that might make it a common site for this type?'</w:t>
            </w:r>
          </w:p>
          <w:p>
            <w:pPr>
              <w:spacing w:after="60" w:before="60"/>
            </w:pPr>
            <w:r>
              <w:rPr>
                <w:rFonts w:ascii="Arial" w:cs="Arial" w:eastAsia="Arial" w:hAnsi="Arial"/>
                <w:color w:val="C0EED0"/>
                <w:sz w:val="20"/>
                <w:szCs w:val="20"/>
              </w:rPr>
              <w:t>→ Scaffold with a question: 'What kind of cells divide the most rapidly in your body? What does rapid division do to the chance of a mutation propagating?'</w:t>
            </w:r>
          </w:p>
        </w:tc>
      </w:tr>
    </w:tbl>
    <w:p>
      <w:pPr>
        <w:spacing w:after="80" w:before="16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0E7C86" w:sz="20"/>
              <w:bottom w:val="nil"/>
              <w:right w:val="nil"/>
            </w:tcBorders>
            <w:shd w:fill="EBF7F8" w:val="clear"/>
            <w:tcMar>
              <w:top w:type="dxa" w:w="120"/>
              <w:left w:type="dxa" w:w="200"/>
              <w:bottom w:type="dxa" w:w="120"/>
              <w:right w:type="dxa" w:w="200"/>
            </w:tcMar>
          </w:tcPr>
          <w:p>
            <w:pPr>
              <w:spacing w:after="80" w:before="60"/>
            </w:pPr>
            <w:r>
              <w:rPr>
                <w:rFonts w:ascii="Arial" w:cs="Arial" w:eastAsia="Arial" w:hAnsi="Arial"/>
                <w:b/>
                <w:bCs/>
                <w:color w:val="1A3A5C"/>
                <w:sz w:val="22"/>
                <w:szCs w:val="22"/>
              </w:rPr>
              <w:t>Case Question 4: If you were a pediatric cancer researcher, what would be the first thing you'd want to know about Maya's specificic mutation?</w:t>
            </w:r>
          </w:p>
          <w:p>
            <w:pPr>
              <w:spacing w:after="80" w:before="60"/>
            </w:pPr>
            <w:r>
              <w:rPr>
                <w:rFonts w:ascii="Arial" w:cs="Arial" w:eastAsia="Arial" w:hAnsi="Arial"/>
                <w:b/>
                <w:bCs/>
                <w:color w:val="0E7C86"/>
                <w:sz w:val="20"/>
                <w:szCs w:val="20"/>
              </w:rPr>
              <w:t>Target Response: Two high-quality targets: (1) Is the mutation germline (inherited and present in all cells) or somatic (acquired only in the tumor cells)? Germline mutations affect treatment, family screening, and future cancer risk. (2) Which specific gene was mutated, and does the mutation affect the DNA-binding domain of the protein (predicting whether the protein is non-functional or partially functional)? This informs targeted therapy design.</w:t>
            </w:r>
            <w:r>
              <w:rPr>
                <w:rFonts w:ascii="Arial" w:cs="Arial" w:eastAsia="Arial" w:hAnsi="Arial"/>
                <w:color w:val="1E293B"/>
                <w:sz w:val="20"/>
                <w:szCs w:val="20"/>
              </w:rPr>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I would want to know if the mutation is in all her cells (germline) or just in the leukemia cells (somatic) — because if it's germline, her family members might carry the same mutation and need to be screened. I would also want to know exactly what the mutation does to the p53 protein, because some mutations just weaken it rather than destroying it completely.</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'I would want to know which gene was mutated' — correct direction but doesn't specify why the answer matters for treatment or family.</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'I would want to know how to cure it' or 'I would run more tests' — researchers' questions, not specific genetic inquiry.</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Response is purely clinical ('what treatment works') rather than investigatory</w:t>
            </w:r>
          </w:p>
          <w:p>
            <w:pPr>
              <w:spacing w:after="60" w:before="60"/>
            </w:pPr>
            <w:r>
              <w:rPr>
                <w:rFonts w:ascii="Arial" w:cs="Arial" w:eastAsia="Arial" w:hAnsi="Arial"/>
                <w:color w:val="FFCCD4"/>
                <w:sz w:val="20"/>
                <w:szCs w:val="20"/>
              </w:rPr>
              <w:t>• 'I'd want to know if it's genetic' — vague, doesn't specify germline vs. somatic distinction</w:t>
            </w:r>
          </w:p>
          <w:p>
            <w:pPr>
              <w:spacing w:after="60" w:before="60"/>
            </w:pPr>
            <w:r>
              <w:rPr>
                <w:rFonts w:ascii="Arial" w:cs="Arial" w:eastAsia="Arial" w:hAnsi="Arial"/>
                <w:color w:val="FFCCD4"/>
                <w:sz w:val="20"/>
                <w:szCs w:val="20"/>
              </w:rPr>
              <w:t>• Student has no response — has not yet connected the genetic investigation to real-world outcomes</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'You want to cure it — so do the researchers. What genetic information would help them design the right cure?'</w:t>
            </w:r>
          </w:p>
          <w:p>
            <w:pPr>
              <w:spacing w:after="60" w:before="60"/>
            </w:pPr>
            <w:r>
              <w:rPr>
                <w:rFonts w:ascii="Arial" w:cs="Arial" w:eastAsia="Arial" w:hAnsi="Arial"/>
                <w:color w:val="C0EED0"/>
                <w:sz w:val="20"/>
                <w:szCs w:val="20"/>
              </w:rPr>
              <w:t>→ Bridge from lesson content: 'We talked about two-hit hypothesis. If one of Maya's hits was inherited, who else in her family might already have that first hit?'</w:t>
            </w:r>
          </w:p>
          <w:p>
            <w:pPr>
              <w:spacing w:after="60" w:before="60"/>
            </w:pPr>
            <w:r>
              <w:rPr>
                <w:rFonts w:ascii="Arial" w:cs="Arial" w:eastAsia="Arial" w:hAnsi="Arial"/>
                <w:color w:val="C0EED0"/>
                <w:sz w:val="20"/>
                <w:szCs w:val="20"/>
              </w:rPr>
              <w:t>→ Offer two choices: 'Would you rather know if the mutation is in ALL her cells or just the tumor cells? Why? That choice is the question you're asking.'</w:t>
            </w:r>
          </w:p>
        </w:tc>
      </w:tr>
    </w:tbl>
    <w:p>
      <w:pPr>
        <w:spacing w:after="80" w:before="160"/>
      </w:pPr>
      <w:r>
        <w:rPr>
          <w:rFonts w:ascii="Arial" w:cs="Arial" w:eastAsia="Arial" w:hAnsi="Arial"/>
          <w:color w:val="1E293B"/>
          <w:sz w:val="18"/>
          <w:szCs w:val="18"/>
        </w:rPr>
      </w:r>
    </w:p>
    <w:p>
      <w:r/>
    </w:p>
    <w:p>
      <w:pPr>
        <w:pBdr>
          <w:bottom w:val="single" w:color="1A3A5C" w:sz="4"/>
        </w:pBdr>
        <w:spacing w:after="140" w:before="400"/>
      </w:pPr>
      <w:r>
        <w:rPr>
          <w:rFonts w:ascii="Arial" w:cs="Arial" w:eastAsia="Arial" w:hAnsi="Arial"/>
          <w:b/>
          <w:bCs/>
          <w:color w:val="1A3A5C"/>
          <w:sz w:val="28"/>
          <w:szCs w:val="28"/>
        </w:rPr>
        <w:t>Anticipated Student Misconceptions</w:t>
      </w:r>
    </w:p>
    <w:p>
      <w:pPr>
        <w:spacing w:after="80" w:before="80"/>
      </w:pPr>
      <w:r>
        <w:rPr>
          <w:rFonts w:ascii="Arial" w:cs="Arial" w:eastAsia="Arial" w:hAnsi="Arial"/>
          <w:color w:val="1E293B"/>
          <w:sz w:val="18"/>
          <w:szCs w:val="18"/>
        </w:rPr>
      </w:r>
    </w:p>
    <w:p>
      <w:pPr>
        <w:spacing w:after="80" w:before="260"/>
      </w:pPr>
      <w:r>
        <w:rPr>
          <w:rFonts w:ascii="Arial" w:cs="Arial" w:eastAsia="Arial" w:hAnsi="Arial"/>
          <w:b/>
          <w:bCs/>
          <w:color w:val="C8102E"/>
          <w:sz w:val="24"/>
          <w:szCs w:val="24"/>
        </w:rPr>
        <w:t>✗  Myth: "All mutations cause cancer."</w:t>
      </w:r>
    </w:p>
    <w:p>
      <w:pPr>
        <w:spacing w:after="80" w:before="6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vAlign w:val="top"/>
          </w:tcPr>
          <w:p>
            <w:pPr>
              <w:spacing w:after="80" w:before="60"/>
            </w:pPr>
            <w:r>
              <w:rPr>
                <w:rFonts w:ascii="Arial" w:cs="Arial" w:eastAsia="Arial" w:hAnsi="Arial"/>
                <w:b/>
                <w:bCs/>
                <w:color w:val="C8102E"/>
                <w:sz w:val="22"/>
                <w:szCs w:val="22"/>
              </w:rPr>
              <w:t>Why Students Think This</w:t>
            </w:r>
          </w:p>
        </w:tc>
        <w:tc>
          <w:tcPr>
            <w:tcW w:type="dxa" w:w="78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Students overgeneralize from lesson content. They hear 'mutations drive cancer' and invert it to 'all mutations = cancer.' They have not yet internalized the cell's redundancy (backup checkpoints, apoptosis, two-hit logic).</w:t>
            </w:r>
          </w:p>
        </w:tc>
      </w:tr>
      <w:tr>
        <w:tc>
          <w:tcPr>
            <w:tcW w:type="dxa" w:w="1500"/>
            <w:tcBorders>
              <w:top w:val="single" w:color="D1E4F0" w:sz="1"/>
              <w:left w:val="single" w:color="D1E4F0" w:sz="1"/>
              <w:bottom w:val="single" w:color="D1E4F0" w:sz="1"/>
              <w:right w:val="single" w:color="D1E4F0" w:sz="1"/>
            </w:tcBorders>
            <w:shd w:fill="EBF7F8" w:val="clear"/>
            <w:tcMar>
              <w:top w:type="dxa" w:w="100"/>
              <w:left w:type="dxa" w:w="150"/>
              <w:bottom w:type="dxa" w:w="100"/>
              <w:right w:type="dxa" w:w="150"/>
            </w:tcMar>
            <w:vAlign w:val="top"/>
          </w:tcPr>
          <w:p>
            <w:pPr>
              <w:spacing w:after="80" w:before="60"/>
            </w:pPr>
            <w:r>
              <w:rPr>
                <w:rFonts w:ascii="Arial" w:cs="Arial" w:eastAsia="Arial" w:hAnsi="Arial"/>
                <w:b/>
                <w:bCs/>
                <w:color w:val="0E7C86"/>
                <w:sz w:val="22"/>
                <w:szCs w:val="22"/>
              </w:rPr>
              <w:t>How to Correct It</w:t>
            </w:r>
          </w:p>
        </w:tc>
        <w:tc>
          <w:tcPr>
            <w:tcW w:type="dxa" w:w="78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Use the car analogy: most near-accidents are prevented by seatbelts, airbags, and an alert driver — all three have to fail simultaneously for a fatal crash. The cell likewise has multiple redundant protections.</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'No — most mutations are caught by checkpoints or trigger apoptosis. Cancer requires multiple mutations across multiple protective systems working together.'</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'No, because you need more than one mutation' — correct conclusion, missing the mechanistic explanation of WHY one isn't enough.</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'Yes — any mutation in a checkpoint gene would cause cancer immediately.'</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Student writes 'any mutation → cancer' in their notes</w:t>
            </w:r>
          </w:p>
          <w:p>
            <w:pPr>
              <w:spacing w:after="60" w:before="60"/>
            </w:pPr>
            <w:r>
              <w:rPr>
                <w:rFonts w:ascii="Arial" w:cs="Arial" w:eastAsia="Arial" w:hAnsi="Arial"/>
                <w:color w:val="FFCCD4"/>
                <w:sz w:val="20"/>
                <w:szCs w:val="20"/>
              </w:rPr>
              <w:t>• Student asks 'does that mean everyone with a mutation gets cancer?'</w:t>
            </w:r>
          </w:p>
          <w:p>
            <w:pPr>
              <w:spacing w:after="60" w:before="60"/>
            </w:pPr>
            <w:r>
              <w:rPr>
                <w:rFonts w:ascii="Arial" w:cs="Arial" w:eastAsia="Arial" w:hAnsi="Arial"/>
                <w:color w:val="FFCCD4"/>
                <w:sz w:val="20"/>
                <w:szCs w:val="20"/>
              </w:rPr>
              <w:t>• Student uses 'mutation' and 'cancer' as synonyms throughout group work</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'How many mutations does the two-hit hypothesis require just for ONE tumor suppressor? Now add the oncogene. How many events is that total?'</w:t>
            </w:r>
          </w:p>
          <w:p>
            <w:pPr>
              <w:spacing w:after="60" w:before="60"/>
            </w:pPr>
            <w:r>
              <w:rPr>
                <w:rFonts w:ascii="Arial" w:cs="Arial" w:eastAsia="Arial" w:hAnsi="Arial"/>
                <w:color w:val="C0EED0"/>
                <w:sz w:val="20"/>
                <w:szCs w:val="20"/>
              </w:rPr>
              <w:t>→ 'Your body has trillions of cells and each one divides thousands of times. Mutations happen constantly. If all of them caused cancer, what would happen to you?'</w:t>
            </w:r>
          </w:p>
        </w:tc>
      </w:tr>
    </w:tbl>
    <w:p>
      <w:pPr>
        <w:spacing w:after="80" w:before="160"/>
      </w:pPr>
      <w:r>
        <w:rPr>
          <w:rFonts w:ascii="Arial" w:cs="Arial" w:eastAsia="Arial" w:hAnsi="Arial"/>
          <w:color w:val="1E293B"/>
          <w:sz w:val="18"/>
          <w:szCs w:val="18"/>
        </w:rPr>
      </w:r>
    </w:p>
    <w:p>
      <w:pPr>
        <w:spacing w:after="80" w:before="260"/>
      </w:pPr>
      <w:r>
        <w:rPr>
          <w:rFonts w:ascii="Arial" w:cs="Arial" w:eastAsia="Arial" w:hAnsi="Arial"/>
          <w:b/>
          <w:bCs/>
          <w:color w:val="C8102E"/>
          <w:sz w:val="24"/>
          <w:szCs w:val="24"/>
        </w:rPr>
        <w:t>✗  Myth: "Cancer is contagious."</w:t>
      </w:r>
    </w:p>
    <w:p>
      <w:pPr>
        <w:spacing w:after="80" w:before="6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vAlign w:val="top"/>
          </w:tcPr>
          <w:p>
            <w:pPr>
              <w:spacing w:after="80" w:before="60"/>
            </w:pPr>
            <w:r>
              <w:rPr>
                <w:rFonts w:ascii="Arial" w:cs="Arial" w:eastAsia="Arial" w:hAnsi="Arial"/>
                <w:b/>
                <w:bCs/>
                <w:color w:val="C8102E"/>
                <w:sz w:val="22"/>
                <w:szCs w:val="22"/>
              </w:rPr>
              <w:t>Why Students Think This</w:t>
            </w:r>
          </w:p>
        </w:tc>
        <w:tc>
          <w:tcPr>
            <w:tcW w:type="dxa" w:w="78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Very common — students conflate 'spreading' (metastasis within a body) with 'contagious' (transmissible person-to-person). May also have heard of cancer-associated viruses (HPV) and not distinguished the virus from the cancer itself.</w:t>
            </w:r>
          </w:p>
        </w:tc>
      </w:tr>
      <w:tr>
        <w:tc>
          <w:tcPr>
            <w:tcW w:type="dxa" w:w="1500"/>
            <w:tcBorders>
              <w:top w:val="single" w:color="D1E4F0" w:sz="1"/>
              <w:left w:val="single" w:color="D1E4F0" w:sz="1"/>
              <w:bottom w:val="single" w:color="D1E4F0" w:sz="1"/>
              <w:right w:val="single" w:color="D1E4F0" w:sz="1"/>
            </w:tcBorders>
            <w:shd w:fill="EBF7F8" w:val="clear"/>
            <w:tcMar>
              <w:top w:type="dxa" w:w="100"/>
              <w:left w:type="dxa" w:w="150"/>
              <w:bottom w:type="dxa" w:w="100"/>
              <w:right w:type="dxa" w:w="150"/>
            </w:tcMar>
            <w:vAlign w:val="top"/>
          </w:tcPr>
          <w:p>
            <w:pPr>
              <w:spacing w:after="80" w:before="60"/>
            </w:pPr>
            <w:r>
              <w:rPr>
                <w:rFonts w:ascii="Arial" w:cs="Arial" w:eastAsia="Arial" w:hAnsi="Arial"/>
                <w:b/>
                <w:bCs/>
                <w:color w:val="0E7C86"/>
                <w:sz w:val="22"/>
                <w:szCs w:val="22"/>
              </w:rPr>
              <w:t>How to Correct It</w:t>
            </w:r>
          </w:p>
        </w:tc>
        <w:tc>
          <w:tcPr>
            <w:tcW w:type="dxa" w:w="78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Be direct and kind: cancer is a disease of your own cells — it originates from a mutation in YOUR genome. It cannot be passed to another person. (Note: HPV can be transmitted, but HPV is not cancer — it's a virus that can increase cancer risk.)</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'No — cancer starts in your own cells when their DNA mutates. You can't catch someone else's mutated cells. (A virus like HPV can be transmitted and increase cancer risk, but the cancer itself is not contagious.)'</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'No, cancer isn't contagious' — correct conclusion, but cannot explain the distinction between the virus and the cancer, or between metastasis and contagion.</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'I think it can spread to other people if you touch them' or 'isn't HPV cancer?'</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Student physically moves away from a classmate while discussing Maya's case</w:t>
            </w:r>
          </w:p>
          <w:p>
            <w:pPr>
              <w:spacing w:after="60" w:before="60"/>
            </w:pPr>
            <w:r>
              <w:rPr>
                <w:rFonts w:ascii="Arial" w:cs="Arial" w:eastAsia="Arial" w:hAnsi="Arial"/>
                <w:color w:val="FFCCD4"/>
                <w:sz w:val="20"/>
                <w:szCs w:val="20"/>
              </w:rPr>
              <w:t>• Student asks 'could her family get it from her?'</w:t>
            </w:r>
          </w:p>
          <w:p>
            <w:pPr>
              <w:spacing w:after="60" w:before="60"/>
            </w:pPr>
            <w:r>
              <w:rPr>
                <w:rFonts w:ascii="Arial" w:cs="Arial" w:eastAsia="Arial" w:hAnsi="Arial"/>
                <w:color w:val="FFCCD4"/>
                <w:sz w:val="20"/>
                <w:szCs w:val="20"/>
              </w:rPr>
              <w:t>• 'So the cells spread — doesn't that make it contagious?' — conflating metastasis with contagion</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Address the metastasis confusion directly: 'Cells spreading inside ONE body is metastasis. Contagious means going from one person to another. These are different things.'</w:t>
            </w:r>
          </w:p>
          <w:p>
            <w:pPr>
              <w:spacing w:after="60" w:before="60"/>
            </w:pPr>
            <w:r>
              <w:rPr>
                <w:rFonts w:ascii="Arial" w:cs="Arial" w:eastAsia="Arial" w:hAnsi="Arial"/>
                <w:color w:val="C0EED0"/>
                <w:sz w:val="20"/>
                <w:szCs w:val="20"/>
              </w:rPr>
              <w:t>→ For HPV question: 'HPV is a virus — that can be transmitted. But HPV doesn't equal cancer. It's a risk factor, not the cancer itself.'</w:t>
            </w:r>
          </w:p>
        </w:tc>
      </w:tr>
    </w:tbl>
    <w:p>
      <w:pPr>
        <w:spacing w:after="80" w:before="160"/>
      </w:pPr>
      <w:r>
        <w:rPr>
          <w:rFonts w:ascii="Arial" w:cs="Arial" w:eastAsia="Arial" w:hAnsi="Arial"/>
          <w:color w:val="1E293B"/>
          <w:sz w:val="18"/>
          <w:szCs w:val="18"/>
        </w:rPr>
      </w:r>
    </w:p>
    <w:p>
      <w:pPr>
        <w:spacing w:after="80" w:before="260"/>
      </w:pPr>
      <w:r>
        <w:rPr>
          <w:rFonts w:ascii="Arial" w:cs="Arial" w:eastAsia="Arial" w:hAnsi="Arial"/>
          <w:b/>
          <w:bCs/>
          <w:color w:val="C8102E"/>
          <w:sz w:val="24"/>
          <w:szCs w:val="24"/>
        </w:rPr>
        <w:t>✗  Myth: "If you inherit a mutated tumor suppressor gene, you will definitely get cancer."</w:t>
      </w:r>
    </w:p>
    <w:p>
      <w:pPr>
        <w:spacing w:after="80" w:before="6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vAlign w:val="top"/>
          </w:tcPr>
          <w:p>
            <w:pPr>
              <w:spacing w:after="80" w:before="60"/>
            </w:pPr>
            <w:r>
              <w:rPr>
                <w:rFonts w:ascii="Arial" w:cs="Arial" w:eastAsia="Arial" w:hAnsi="Arial"/>
                <w:b/>
                <w:bCs/>
                <w:color w:val="C8102E"/>
                <w:sz w:val="22"/>
                <w:szCs w:val="22"/>
              </w:rPr>
              <w:t>Why Students Think This</w:t>
            </w:r>
          </w:p>
        </w:tc>
        <w:tc>
          <w:tcPr>
            <w:tcW w:type="dxa" w:w="78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Students confuse elevated risk with certainty. The two-hit hypothesis tells us that one inherited copy means the first 'hit' is already done — but the second copy still provides backup protection until it is also mutated.</w:t>
            </w:r>
          </w:p>
        </w:tc>
      </w:tr>
      <w:tr>
        <w:tc>
          <w:tcPr>
            <w:tcW w:type="dxa" w:w="1500"/>
            <w:tcBorders>
              <w:top w:val="single" w:color="D1E4F0" w:sz="1"/>
              <w:left w:val="single" w:color="D1E4F0" w:sz="1"/>
              <w:bottom w:val="single" w:color="D1E4F0" w:sz="1"/>
              <w:right w:val="single" w:color="D1E4F0" w:sz="1"/>
            </w:tcBorders>
            <w:shd w:fill="EBF7F8" w:val="clear"/>
            <w:tcMar>
              <w:top w:type="dxa" w:w="100"/>
              <w:left w:type="dxa" w:w="150"/>
              <w:bottom w:type="dxa" w:w="100"/>
              <w:right w:type="dxa" w:w="150"/>
            </w:tcMar>
            <w:vAlign w:val="top"/>
          </w:tcPr>
          <w:p>
            <w:pPr>
              <w:spacing w:after="80" w:before="60"/>
            </w:pPr>
            <w:r>
              <w:rPr>
                <w:rFonts w:ascii="Arial" w:cs="Arial" w:eastAsia="Arial" w:hAnsi="Arial"/>
                <w:b/>
                <w:bCs/>
                <w:color w:val="0E7C86"/>
                <w:sz w:val="22"/>
                <w:szCs w:val="22"/>
              </w:rPr>
              <w:t>How to Correct It</w:t>
            </w:r>
          </w:p>
        </w:tc>
        <w:tc>
          <w:tcPr>
            <w:tcW w:type="dxa" w:w="78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Individuals with inherited TP53 mutations (Li-Fraumeni syndrome) have significantly elevated lifetime cancer risk but do not inevitably develop cancer. The second copy must also be inactivated. BRCA1/2 is a good accessible example — students may have heard of it.</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'No — having one mutated copy means the first hit is done, but the second copy still produces functional tumor suppressor protein. You have elevated risk, not certainty. You'd still need a second mutation to fully lose the protection.'</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'No, you'd just have a higher chance' — correct conclusion without two-hit mechanism.</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'Yes — if your parents had cancer you'll get it too' — conflates inherited risk with inheritance of cancer itself.</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'So Maya's mom probably has cancer too?' — assumes linear inheritance</w:t>
            </w:r>
          </w:p>
          <w:p>
            <w:pPr>
              <w:spacing w:after="60" w:before="60"/>
            </w:pPr>
            <w:r>
              <w:rPr>
                <w:rFonts w:ascii="Arial" w:cs="Arial" w:eastAsia="Arial" w:hAnsi="Arial"/>
                <w:color w:val="FFCCD4"/>
                <w:sz w:val="20"/>
                <w:szCs w:val="20"/>
              </w:rPr>
              <w:t>• 'Does that mean I should be scared if cancer runs in my family?' — personal anxiety surfacing</w:t>
            </w:r>
          </w:p>
          <w:p>
            <w:pPr>
              <w:spacing w:after="60" w:before="60"/>
            </w:pPr>
            <w:r>
              <w:rPr>
                <w:rFonts w:ascii="Arial" w:cs="Arial" w:eastAsia="Arial" w:hAnsi="Arial"/>
                <w:color w:val="FFCCD4"/>
                <w:sz w:val="20"/>
                <w:szCs w:val="20"/>
              </w:rPr>
              <w:t>• 'If you have the gene you get the cancer' — treating risk factor as deterministic</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Validate the personal question before correcting: 'That's a genuinely important question. Here's the science: having a risk gene raises your chances — it doesn't guarantee the outcome.'</w:t>
            </w:r>
          </w:p>
          <w:p>
            <w:pPr>
              <w:spacing w:after="60" w:before="60"/>
            </w:pPr>
            <w:r>
              <w:rPr>
                <w:rFonts w:ascii="Arial" w:cs="Arial" w:eastAsia="Arial" w:hAnsi="Arial"/>
                <w:color w:val="C0EED0"/>
                <w:sz w:val="20"/>
                <w:szCs w:val="20"/>
              </w:rPr>
              <w:t>→ Draw the two-hit diagram on the board: 'If Mom passed on Copy 1 mutated, how many copies does Maya still have working when she's born?'</w:t>
            </w:r>
          </w:p>
        </w:tc>
      </w:tr>
    </w:tbl>
    <w:p>
      <w:pPr>
        <w:spacing w:after="80" w:before="160"/>
      </w:pPr>
      <w:r>
        <w:rPr>
          <w:rFonts w:ascii="Arial" w:cs="Arial" w:eastAsia="Arial" w:hAnsi="Arial"/>
          <w:color w:val="1E293B"/>
          <w:sz w:val="18"/>
          <w:szCs w:val="18"/>
        </w:rPr>
      </w:r>
    </w:p>
    <w:p>
      <w:pPr>
        <w:spacing w:after="80" w:before="260"/>
      </w:pPr>
      <w:r>
        <w:rPr>
          <w:rFonts w:ascii="Arial" w:cs="Arial" w:eastAsia="Arial" w:hAnsi="Arial"/>
          <w:b/>
          <w:bCs/>
          <w:color w:val="C8102E"/>
          <w:sz w:val="24"/>
          <w:szCs w:val="24"/>
        </w:rPr>
        <w:t>✗  Myth: "Tumor suppressor genes and oncogenes do the same thing — they both cause cancer."</w:t>
      </w:r>
    </w:p>
    <w:p>
      <w:pPr>
        <w:spacing w:after="80" w:before="6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vAlign w:val="top"/>
          </w:tcPr>
          <w:p>
            <w:pPr>
              <w:spacing w:after="80" w:before="60"/>
            </w:pPr>
            <w:r>
              <w:rPr>
                <w:rFonts w:ascii="Arial" w:cs="Arial" w:eastAsia="Arial" w:hAnsi="Arial"/>
                <w:b/>
                <w:bCs/>
                <w:color w:val="C8102E"/>
                <w:sz w:val="22"/>
                <w:szCs w:val="22"/>
              </w:rPr>
              <w:t>Why Students Think This</w:t>
            </w:r>
          </w:p>
        </w:tc>
        <w:tc>
          <w:tcPr>
            <w:tcW w:type="dxa" w:w="78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Students who haven't firmly anchored the brake/accelerator distinction may lump all 'cancer genes' together. This is especially common in students who learned the vocabulary without the mechanism.</w:t>
            </w:r>
          </w:p>
        </w:tc>
      </w:tr>
      <w:tr>
        <w:tc>
          <w:tcPr>
            <w:tcW w:type="dxa" w:w="1500"/>
            <w:tcBorders>
              <w:top w:val="single" w:color="D1E4F0" w:sz="1"/>
              <w:left w:val="single" w:color="D1E4F0" w:sz="1"/>
              <w:bottom w:val="single" w:color="D1E4F0" w:sz="1"/>
              <w:right w:val="single" w:color="D1E4F0" w:sz="1"/>
            </w:tcBorders>
            <w:shd w:fill="EBF7F8" w:val="clear"/>
            <w:tcMar>
              <w:top w:type="dxa" w:w="100"/>
              <w:left w:type="dxa" w:w="150"/>
              <w:bottom w:type="dxa" w:w="100"/>
              <w:right w:type="dxa" w:w="150"/>
            </w:tcMar>
            <w:vAlign w:val="top"/>
          </w:tcPr>
          <w:p>
            <w:pPr>
              <w:spacing w:after="80" w:before="60"/>
            </w:pPr>
            <w:r>
              <w:rPr>
                <w:rFonts w:ascii="Arial" w:cs="Arial" w:eastAsia="Arial" w:hAnsi="Arial"/>
                <w:b/>
                <w:bCs/>
                <w:color w:val="0E7C86"/>
                <w:sz w:val="22"/>
                <w:szCs w:val="22"/>
              </w:rPr>
              <w:t>How to Correct It</w:t>
            </w:r>
          </w:p>
        </w:tc>
        <w:tc>
          <w:tcPr>
            <w:tcW w:type="dxa" w:w="786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Oncogenes ADD a harmful signal (gain-of-function). Tumor suppressors REMOVE a protective signal when mutated (loss-of-function). These are mechanistically opposite — and they require opposite therapeutic strategies.</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E4F0" w:sz="1"/>
              <w:left w:val="single" w:color="D1E4F0" w:sz="1"/>
              <w:bottom w:val="single" w:color="D1E4F0" w:sz="1"/>
              <w:right w:val="single" w:color="D1E4F0" w:sz="1"/>
            </w:tcBorders>
            <w:shd w:fill="0D2B1A" w:val="clear"/>
            <w:tcMar>
              <w:top w:type="dxa" w:w="80"/>
              <w:left w:type="dxa" w:w="150"/>
              <w:bottom w:type="dxa" w:w="80"/>
              <w:right w:type="dxa" w:w="150"/>
            </w:tcMar>
          </w:tcPr>
          <w:p>
            <w:pPr>
              <w:spacing w:after="80" w:before="60"/>
            </w:pPr>
            <w:r>
              <w:rPr>
                <w:rFonts w:ascii="Arial" w:cs="Arial" w:eastAsia="Arial" w:hAnsi="Arial"/>
                <w:b/>
                <w:bCs/>
                <w:color w:val="5ADB8A"/>
                <w:sz w:val="19"/>
                <w:szCs w:val="19"/>
              </w:rPr>
              <w:t>✅  Strong Response</w:t>
            </w:r>
          </w:p>
        </w:tc>
        <w:tc>
          <w:tcPr>
            <w:tcW w:type="dxa" w:w="3120"/>
            <w:tcBorders>
              <w:top w:val="single" w:color="D1E4F0" w:sz="1"/>
              <w:left w:val="single" w:color="D1E4F0" w:sz="1"/>
              <w:bottom w:val="single" w:color="D1E4F0" w:sz="1"/>
              <w:right w:val="single" w:color="D1E4F0" w:sz="1"/>
            </w:tcBorders>
            <w:shd w:fill="2B2400" w:val="clear"/>
            <w:tcMar>
              <w:top w:type="dxa" w:w="80"/>
              <w:left w:type="dxa" w:w="150"/>
              <w:bottom w:type="dxa" w:w="80"/>
              <w:right w:type="dxa" w:w="150"/>
            </w:tcMar>
          </w:tcPr>
          <w:p>
            <w:pPr>
              <w:spacing w:after="80" w:before="60"/>
            </w:pPr>
            <w:r>
              <w:rPr>
                <w:rFonts w:ascii="Arial" w:cs="Arial" w:eastAsia="Arial" w:hAnsi="Arial"/>
                <w:b/>
                <w:bCs/>
                <w:color w:val="F5C842"/>
                <w:sz w:val="19"/>
                <w:szCs w:val="19"/>
              </w:rPr>
              <w:t>⚠  Partial / Emerging</w:t>
            </w:r>
          </w:p>
        </w:tc>
        <w:tc>
          <w:tcPr>
            <w:tcW w:type="dxa" w:w="3120"/>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19"/>
                <w:szCs w:val="19"/>
              </w:rPr>
              <w:t>🔴  Needs Support</w:t>
            </w:r>
          </w:p>
        </w:tc>
      </w:tr>
      <w:tr>
        <w:tc>
          <w:tcPr>
            <w:tcW w:type="dxa" w:w="3120"/>
            <w:tcBorders>
              <w:top w:val="single" w:color="D1E4F0" w:sz="1"/>
              <w:left w:val="single" w:color="D1E4F0" w:sz="1"/>
              <w:bottom w:val="single" w:color="D1E4F0" w:sz="1"/>
              <w:right w:val="single" w:color="D1E4F0" w:sz="1"/>
            </w:tcBorders>
            <w:shd w:fill="F0FFF4" w:val="clear"/>
            <w:tcMar>
              <w:top w:type="dxa" w:w="100"/>
              <w:left w:type="dxa" w:w="150"/>
              <w:bottom w:type="dxa" w:w="100"/>
              <w:right w:type="dxa" w:w="150"/>
            </w:tcMar>
          </w:tcPr>
          <w:p>
            <w:pPr>
              <w:spacing w:after="80" w:before="60"/>
            </w:pPr>
            <w:r>
              <w:rPr>
                <w:rFonts w:ascii="Arial" w:cs="Arial" w:eastAsia="Arial" w:hAnsi="Arial"/>
                <w:color w:val="166534"/>
                <w:sz w:val="21"/>
                <w:szCs w:val="21"/>
              </w:rPr>
              <w:t>'No — an oncogene mutation adds a constant growth signal (like a stuck accelerator). A tumor suppressor mutation removes a protective brake signal. They cause cancer by opposite mechanisms and need different treatments.'</w:t>
            </w:r>
          </w:p>
        </w:tc>
        <w:tc>
          <w:tcPr>
            <w:tcW w:type="dxa" w:w="312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tcPr>
          <w:p>
            <w:pPr>
              <w:spacing w:after="80" w:before="60"/>
            </w:pPr>
            <w:r>
              <w:rPr>
                <w:rFonts w:ascii="Arial" w:cs="Arial" w:eastAsia="Arial" w:hAnsi="Arial"/>
                <w:color w:val="854D0E"/>
                <w:sz w:val="21"/>
                <w:szCs w:val="21"/>
              </w:rPr>
              <w:t>'They're different but both bad' — directionally correct without mechanistic distinction.</w:t>
            </w:r>
          </w:p>
        </w:tc>
        <w:tc>
          <w:tcPr>
            <w:tcW w:type="dxa" w:w="312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tcPr>
          <w:p>
            <w:pPr>
              <w:spacing w:after="80" w:before="60"/>
            </w:pPr>
            <w:r>
              <w:rPr>
                <w:rFonts w:ascii="Arial" w:cs="Arial" w:eastAsia="Arial" w:hAnsi="Arial"/>
                <w:color w:val="9B1C2E"/>
                <w:sz w:val="21"/>
                <w:szCs w:val="21"/>
              </w:rPr>
              <w:t>'Both make the cell grow wrong' — describes the outcome (cancer) without distinguishing the mechanism.</w:t>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9360"/>
            <w:gridSpan w:val="2"/>
            <w:tcBorders>
              <w:top w:val="single" w:color="D1E4F0" w:sz="1"/>
              <w:left w:val="single" w:color="D1E4F0" w:sz="1"/>
              <w:bottom w:val="single" w:color="D1E4F0" w:sz="1"/>
              <w:right w:val="single" w:color="D1E4F0" w:sz="1"/>
            </w:tcBorders>
            <w:shd w:fill="2A1218" w:val="clear"/>
            <w:tcMar>
              <w:top w:type="dxa" w:w="80"/>
              <w:left w:type="dxa" w:w="150"/>
              <w:bottom w:type="dxa" w:w="80"/>
              <w:right w:type="dxa" w:w="150"/>
            </w:tcMar>
          </w:tcPr>
          <w:p>
            <w:pPr>
              <w:spacing w:after="80" w:before="60"/>
            </w:pPr>
            <w:r>
              <w:rPr>
                <w:rFonts w:ascii="Arial" w:cs="Arial" w:eastAsia="Arial" w:hAnsi="Arial"/>
                <w:b/>
                <w:bCs/>
                <w:color w:val="FF8090"/>
                <w:sz w:val="20"/>
                <w:szCs w:val="20"/>
              </w:rPr>
              <w:t>🚨  STRUGGLE SIGNAL — What to watch and listen for</w:t>
            </w:r>
          </w:p>
        </w:tc>
      </w:tr>
      <w:tr>
        <w:tc>
          <w:tcPr>
            <w:tcW w:type="dxa" w:w="4680"/>
            <w:tcBorders>
              <w:top w:val="single" w:color="D1E4F0" w:sz="1"/>
              <w:left w:val="single" w:color="D1E4F0" w:sz="1"/>
              <w:bottom w:val="single" w:color="D1E4F0" w:sz="1"/>
              <w:right w:val="single" w:color="D1E4F0" w:sz="1"/>
            </w:tcBorders>
            <w:shd w:fill="2A1A1C" w:val="clear"/>
            <w:tcMar>
              <w:top w:type="dxa" w:w="100"/>
              <w:left w:type="dxa" w:w="150"/>
              <w:bottom w:type="dxa" w:w="100"/>
              <w:right w:type="dxa" w:w="150"/>
            </w:tcMar>
          </w:tcPr>
          <w:p>
            <w:pPr>
              <w:spacing w:after="80" w:before="60"/>
            </w:pPr>
            <w:r>
              <w:rPr>
                <w:rFonts w:ascii="Arial" w:cs="Arial" w:eastAsia="Arial" w:hAnsi="Arial"/>
                <w:b/>
                <w:bCs/>
                <w:color w:val="FF8090"/>
                <w:sz w:val="20"/>
                <w:szCs w:val="20"/>
              </w:rPr>
              <w:t>Warning Signs</w:t>
            </w:r>
          </w:p>
          <w:p>
            <w:pPr>
              <w:spacing w:after="60" w:before="60"/>
            </w:pPr>
            <w:r>
              <w:rPr>
                <w:rFonts w:ascii="Arial" w:cs="Arial" w:eastAsia="Arial" w:hAnsi="Arial"/>
                <w:color w:val="FFCCD4"/>
                <w:sz w:val="20"/>
                <w:szCs w:val="20"/>
              </w:rPr>
              <w:t>• Student uses 'cancer gene' to describe both types interchangeably</w:t>
            </w:r>
          </w:p>
          <w:p>
            <w:pPr>
              <w:spacing w:after="60" w:before="60"/>
            </w:pPr>
            <w:r>
              <w:rPr>
                <w:rFonts w:ascii="Arial" w:cs="Arial" w:eastAsia="Arial" w:hAnsi="Arial"/>
                <w:color w:val="FFCCD4"/>
                <w:sz w:val="20"/>
                <w:szCs w:val="20"/>
              </w:rPr>
              <w:t>• 'So you need to fix the oncogene and the tumor suppressor' — correct but no reasoning about HOW you'd fix each</w:t>
            </w:r>
          </w:p>
          <w:p>
            <w:pPr>
              <w:spacing w:after="60" w:before="60"/>
            </w:pPr>
            <w:r>
              <w:rPr>
                <w:rFonts w:ascii="Arial" w:cs="Arial" w:eastAsia="Arial" w:hAnsi="Arial"/>
                <w:color w:val="FFCCD4"/>
                <w:sz w:val="20"/>
                <w:szCs w:val="20"/>
              </w:rPr>
              <w:t>• Mixing up which type requires two copies to be mutated</w:t>
            </w:r>
          </w:p>
        </w:tc>
        <w:tc>
          <w:tcPr>
            <w:tcW w:type="dxa" w:w="4680"/>
            <w:tcBorders>
              <w:top w:val="single" w:color="D1E4F0" w:sz="1"/>
              <w:left w:val="single" w:color="D1E4F0" w:sz="1"/>
              <w:bottom w:val="single" w:color="D1E4F0" w:sz="1"/>
              <w:right w:val="single" w:color="D1E4F0" w:sz="1"/>
            </w:tcBorders>
            <w:shd w:fill="1A2A1E" w:val="clear"/>
            <w:tcMar>
              <w:top w:type="dxa" w:w="100"/>
              <w:left w:type="dxa" w:w="150"/>
              <w:bottom w:type="dxa" w:w="100"/>
              <w:right w:type="dxa" w:w="150"/>
            </w:tcMar>
          </w:tcPr>
          <w:p>
            <w:pPr>
              <w:spacing w:after="80" w:before="60"/>
            </w:pPr>
            <w:r>
              <w:rPr>
                <w:rFonts w:ascii="Arial" w:cs="Arial" w:eastAsia="Arial" w:hAnsi="Arial"/>
                <w:b/>
                <w:bCs/>
                <w:color w:val="90E8A8"/>
                <w:sz w:val="20"/>
                <w:szCs w:val="20"/>
              </w:rPr>
              <w:t>In-the-Moment Moves</w:t>
            </w:r>
          </w:p>
          <w:p>
            <w:pPr>
              <w:spacing w:after="60" w:before="60"/>
            </w:pPr>
            <w:r>
              <w:rPr>
                <w:rFonts w:ascii="Arial" w:cs="Arial" w:eastAsia="Arial" w:hAnsi="Arial"/>
                <w:color w:val="C0EED0"/>
                <w:sz w:val="20"/>
                <w:szCs w:val="20"/>
              </w:rPr>
              <w:t>→ Return to the brake/accelerator drawing. Physically ask: 'Which one do you cut to speed up the car — the brake line or the gas line? Which one do you jam stuck?' Map each to the gene type.</w:t>
            </w:r>
          </w:p>
          <w:p>
            <w:pPr>
              <w:spacing w:after="60" w:before="60"/>
            </w:pPr>
            <w:r>
              <w:rPr>
                <w:rFonts w:ascii="Arial" w:cs="Arial" w:eastAsia="Arial" w:hAnsi="Arial"/>
                <w:color w:val="C0EED0"/>
                <w:sz w:val="20"/>
                <w:szCs w:val="20"/>
              </w:rPr>
              <w:t>→ 'If an oncogene is always ON, what would a drug targeting it need to do — add something or block something?'</w:t>
            </w:r>
          </w:p>
        </w:tc>
      </w:tr>
    </w:tbl>
    <w:p>
      <w:pPr>
        <w:spacing w:after="80" w:before="160"/>
      </w:pPr>
      <w:r>
        <w:rPr>
          <w:rFonts w:ascii="Arial" w:cs="Arial" w:eastAsia="Arial" w:hAnsi="Arial"/>
          <w:color w:val="1E293B"/>
          <w:sz w:val="18"/>
          <w:szCs w:val="18"/>
        </w:rPr>
      </w:r>
    </w:p>
    <w:p>
      <w:r/>
    </w:p>
    <w:p>
      <w:pPr>
        <w:pBdr>
          <w:bottom w:val="single" w:color="1A3A5C" w:sz="4"/>
        </w:pBdr>
        <w:spacing w:after="140" w:before="400"/>
      </w:pPr>
      <w:r>
        <w:rPr>
          <w:rFonts w:ascii="Arial" w:cs="Arial" w:eastAsia="Arial" w:hAnsi="Arial"/>
          <w:b/>
          <w:bCs/>
          <w:color w:val="1A3A5C"/>
          <w:sz w:val="28"/>
          <w:szCs w:val="28"/>
        </w:rPr>
        <w:t>Differentiation Supports</w:t>
      </w:r>
    </w:p>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D1E4F0" w:sz="1"/>
              <w:left w:val="single" w:color="D1E4F0" w:sz="1"/>
              <w:bottom w:val="single" w:color="D1E4F0" w:sz="1"/>
              <w:right w:val="single" w:color="D1E4F0" w:sz="1"/>
            </w:tcBorders>
            <w:shd w:fill="0E7C86"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Support Type</w:t>
            </w:r>
          </w:p>
        </w:tc>
        <w:tc>
          <w:tcPr>
            <w:tcW w:type="dxa" w:w="3780"/>
            <w:tcBorders>
              <w:top w:val="single" w:color="D1E4F0" w:sz="1"/>
              <w:left w:val="single" w:color="D1E4F0" w:sz="1"/>
              <w:bottom w:val="single" w:color="D1E4F0" w:sz="1"/>
              <w:right w:val="single" w:color="D1E4F0" w:sz="1"/>
            </w:tcBorders>
            <w:shd w:fill="0E7C86"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Strategy</w:t>
            </w:r>
          </w:p>
        </w:tc>
        <w:tc>
          <w:tcPr>
            <w:tcW w:type="dxa" w:w="3780"/>
            <w:tcBorders>
              <w:top w:val="single" w:color="D1E4F0" w:sz="1"/>
              <w:left w:val="single" w:color="D1E4F0" w:sz="1"/>
              <w:bottom w:val="single" w:color="D1E4F0" w:sz="1"/>
              <w:right w:val="single" w:color="D1E4F0" w:sz="1"/>
            </w:tcBorders>
            <w:shd w:fill="0E7C86"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Struggle Signal Triggering This</w:t>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Access / ELL-MLL</w:t>
            </w:r>
          </w:p>
        </w:tc>
        <w:tc>
          <w:tcPr>
            <w:tcW w:type="dxa" w:w="37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Vocabulary glossary with visual icons alongside the case study. Key terms: checkpoint, mutation, oncogene, tumor suppressor, apoptosis, metastasis.</w:t>
            </w:r>
          </w:p>
        </w:tc>
        <w:tc>
          <w:tcPr>
            <w:tcW w:type="dxa" w:w="378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 re-reads the same sentence more than twice without writing anything. Student substitutes vague language ('the bad thing') for technical terms when explaining to peers.</w:t>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Scaffolding</w:t>
            </w:r>
          </w:p>
        </w:tc>
        <w:tc>
          <w:tcPr>
            <w:tcW w:type="dxa" w:w="37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Pre-annotated cell cycle diagram — phase labels filled in, checkpoints marked. Student focuses analysis on the checkpoint functions rather than recall.</w:t>
            </w:r>
          </w:p>
        </w:tc>
        <w:tc>
          <w:tcPr>
            <w:tcW w:type="dxa" w:w="378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 spends more than 4 minutes on the diagram labeling task and is not progressing to the analysis portion. Quietly provide without announcing.</w:t>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Extension</w:t>
            </w:r>
          </w:p>
        </w:tc>
        <w:tc>
          <w:tcPr>
            <w:tcW w:type="dxa" w:w="37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Genomic data portal: 'Compare TP53 mutation rates in pediatric ALL vs. adult lung cancer.' Provide a guiding question card, not open-ended searching.</w:t>
            </w:r>
          </w:p>
        </w:tc>
        <w:tc>
          <w:tcPr>
            <w:tcW w:type="dxa" w:w="378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Group finishes case study with 8+ minutes remaining and begins social conversation. Extension card redirects energy and maintains intellectual engagement.</w:t>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UDL — Representation</w:t>
            </w:r>
          </w:p>
        </w:tc>
        <w:tc>
          <w:tcPr>
            <w:tcW w:type="dxa" w:w="37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Case study available in audio format (QR code on handout). High-contrast diagram version available. Verbal response option for students with writing accommodations.</w:t>
            </w:r>
          </w:p>
        </w:tc>
        <w:tc>
          <w:tcPr>
            <w:tcW w:type="dxa" w:w="378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 is writing very slowly and producing much less than peers despite appearing engaged. Or student asks to explain their answer rather than write it.</w:t>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UDL — Engagement</w:t>
            </w:r>
          </w:p>
        </w:tc>
        <w:tc>
          <w:tcPr>
            <w:tcW w:type="dxa" w:w="378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Three lenses for case study approach: Detective (find the evidence), Researcher (connect to real data), Communicator (explain to a family member).</w:t>
            </w:r>
          </w:p>
        </w:tc>
        <w:tc>
          <w:tcPr>
            <w:tcW w:type="dxa" w:w="3780"/>
            <w:tcBorders>
              <w:top w:val="single" w:color="D1E4F0" w:sz="1"/>
              <w:left w:val="single" w:color="D1E4F0" w:sz="1"/>
              <w:bottom w:val="single" w:color="D1E4F0" w:sz="1"/>
              <w:right w:val="single" w:color="D1E4F0" w:sz="1"/>
            </w:tcBorders>
            <w:shd w:fill="FFF0F2"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Student appears disengaged or says 'this doesn't apply to me.' Offering a lens that matches their identity or interest point often restores buy-in within 2 minutes.</w:t>
            </w:r>
          </w:p>
        </w:tc>
      </w:tr>
    </w:tbl>
    <w:p>
      <w:pPr>
        <w:spacing w:after="80" w:before="160"/>
      </w:pPr>
      <w:r>
        <w:rPr>
          <w:rFonts w:ascii="Arial" w:cs="Arial" w:eastAsia="Arial" w:hAnsi="Arial"/>
          <w:color w:val="1E293B"/>
          <w:sz w:val="18"/>
          <w:szCs w:val="18"/>
        </w:rPr>
      </w:r>
    </w:p>
    <w:p>
      <w:pPr>
        <w:pBdr>
          <w:bottom w:val="single" w:color="1A3A5C" w:sz="4"/>
        </w:pBdr>
        <w:spacing w:after="140" w:before="400"/>
      </w:pPr>
      <w:r>
        <w:rPr>
          <w:rFonts w:ascii="Arial" w:cs="Arial" w:eastAsia="Arial" w:hAnsi="Arial"/>
          <w:b/>
          <w:bCs/>
          <w:color w:val="1A3A5C"/>
          <w:sz w:val="28"/>
          <w:szCs w:val="28"/>
        </w:rPr>
        <w:t>Rapid Whole-Class Struggle Detection</w:t>
      </w:r>
    </w:p>
    <w:p>
      <w:pPr>
        <w:spacing w:after="80" w:before="80"/>
      </w:pPr>
      <w:r>
        <w:rPr>
          <w:rFonts w:ascii="Arial" w:cs="Arial" w:eastAsia="Arial" w:hAnsi="Arial"/>
          <w:color w:val="1E293B"/>
          <w:sz w:val="18"/>
          <w:szCs w:val="18"/>
        </w:rPr>
      </w:r>
    </w:p>
    <w:p>
      <w:pPr>
        <w:spacing w:after="80" w:before="60"/>
      </w:pPr>
      <w:r>
        <w:rPr>
          <w:rFonts w:ascii="Arial" w:cs="Arial" w:eastAsia="Arial" w:hAnsi="Arial"/>
          <w:color w:val="64748B"/>
          <w:sz w:val="22"/>
          <w:szCs w:val="22"/>
        </w:rPr>
        <w:t>These quick techniques take 60–90 seconds each and tell you immediately how many students are struggling before you commit to the next instructional move.</w:t>
      </w:r>
    </w:p>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600"/>
        <w:gridCol w:w="1960"/>
      </w:tblGrid>
      <w:tr>
        <w:tc>
          <w:tcPr>
            <w:tcW w:type="dxa" w:w="220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Technique</w:t>
            </w:r>
          </w:p>
        </w:tc>
        <w:tc>
          <w:tcPr>
            <w:tcW w:type="dxa" w:w="260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How to Run It</w:t>
            </w:r>
          </w:p>
        </w:tc>
        <w:tc>
          <w:tcPr>
            <w:tcW w:type="dxa" w:w="260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What the Data Tells You</w:t>
            </w:r>
          </w:p>
        </w:tc>
        <w:tc>
          <w:tcPr>
            <w:tcW w:type="dxa" w:w="196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When to Use It</w:t>
            </w:r>
          </w:p>
        </w:tc>
      </w:tr>
      <w:tr>
        <w:tc>
          <w:tcPr>
            <w:tcW w:type="dxa" w:w="22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Fist-to-Five</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Ask: 'Show me with your fingers — 5 means you can explain this to someone else, 1 means you need more support.' Students hold up fingers simultaneously.</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If more than 30% are below 3: pause and re-teach the concept before moving on. If 1–2 students are at 1: note names, continue, check in during next independent task.</w:t>
            </w:r>
          </w:p>
        </w:tc>
        <w:tc>
          <w:tcPr>
            <w:tcW w:type="dxa" w:w="196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After introducing the two-hit hypothesis. After the video clip.</w:t>
            </w:r>
          </w:p>
        </w:tc>
      </w:tr>
      <w:tr>
        <w:tc>
          <w:tcPr>
            <w:tcW w:type="dxa" w:w="22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Cold-Call with Safety Net</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Ask a question. Cold-call a student. Before they answer, say: 'If you're not sure, tell me what you DO know and we'll build from there.'</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A student who says 'I know it's about genes but not which one' is partially there. A student who is completely silent may have a significant gap or anxiety — note and follow up privately.</w:t>
            </w:r>
          </w:p>
        </w:tc>
        <w:tc>
          <w:tcPr>
            <w:tcW w:type="dxa" w:w="196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Start of debrief. When you need to assess the class before deciding how deep to push.</w:t>
            </w:r>
          </w:p>
        </w:tc>
      </w:tr>
      <w:tr>
        <w:tc>
          <w:tcPr>
            <w:tcW w:type="dxa" w:w="22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Pair Read-Aloud</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Have pairs read Clue 3 of the Maya case aloud to each other. As they read, circulate and listen to the one sentence they each say after reading.</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If most pairs summarize the clue correctly in their own words, they're ready for analysis. If they restate it verbatim or go silent after reading, comprehension is the gap, not analysis.</w:t>
            </w:r>
          </w:p>
        </w:tc>
        <w:tc>
          <w:tcPr>
            <w:tcW w:type="dxa" w:w="196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Before launching small-group case analysis (7–10 min mark).</w:t>
            </w:r>
          </w:p>
        </w:tc>
      </w:tr>
      <w:tr>
        <w:tc>
          <w:tcPr>
            <w:tcW w:type="dxa" w:w="22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Exit Ticket Scan</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At 42 min, ask students to write ONE sentence: 'The checkpoint that failed in Maya's cells was ___ because ___.'' Collect before they leave.</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Any sentence missing both the checkpoint NAME and a BECAUSE clause = student is below target. Sort into three piles as students exit — takes 3 min after class.</w:t>
            </w:r>
          </w:p>
        </w:tc>
        <w:tc>
          <w:tcPr>
            <w:tcW w:type="dxa" w:w="196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Close of every lesson — feeds the next day's triage.</w:t>
            </w:r>
          </w:p>
        </w:tc>
      </w:tr>
      <w:tr>
        <w:tc>
          <w:tcPr>
            <w:tcW w:type="dxa" w:w="22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b/>
                <w:bCs/>
                <w:color w:val="1A3A5C"/>
                <w:sz w:val="22"/>
                <w:szCs w:val="22"/>
              </w:rPr>
              <w:t>Board Vocabulary Sort</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Post 6 terms on the board (3 gene types, 3 outcomes). Ask: 'In 60 seconds, write which 2 belong in the Maya case and why.' Pairs write on a sticky note.</w:t>
            </w:r>
          </w:p>
        </w:tc>
        <w:tc>
          <w:tcPr>
            <w:tcW w:type="dxa" w:w="26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A pair that correctly selects 'tumor suppressor' + 'loss-of-function' is proficient. A pair that selects 'oncogene' + 'gain-of-function' has reversed the case — flag for follow-up.</w:t>
            </w:r>
          </w:p>
        </w:tc>
        <w:tc>
          <w:tcPr>
            <w:tcW w:type="dxa" w:w="1960"/>
            <w:tcBorders>
              <w:top w:val="single" w:color="D1E4F0" w:sz="1"/>
              <w:left w:val="single" w:color="D1E4F0" w:sz="1"/>
              <w:bottom w:val="single" w:color="D1E4F0" w:sz="1"/>
              <w:right w:val="single" w:color="D1E4F0" w:sz="1"/>
            </w:tcBorders>
            <w:shd w:fill="FFF8E6"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Before or after the case study, as a bridge between content and application.</w:t>
            </w:r>
          </w:p>
        </w:tc>
      </w:tr>
    </w:tbl>
    <w:p>
      <w:pPr>
        <w:spacing w:after="80" w:before="160"/>
      </w:pPr>
      <w:r>
        <w:rPr>
          <w:rFonts w:ascii="Arial" w:cs="Arial" w:eastAsia="Arial" w:hAnsi="Arial"/>
          <w:color w:val="1E293B"/>
          <w:sz w:val="18"/>
          <w:szCs w:val="18"/>
        </w:rPr>
      </w:r>
    </w:p>
    <w:p>
      <w:pPr>
        <w:pBdr>
          <w:bottom w:val="single" w:color="1A3A5C" w:sz="4"/>
        </w:pBdr>
        <w:spacing w:after="140" w:before="400"/>
      </w:pPr>
      <w:r>
        <w:rPr>
          <w:rFonts w:ascii="Arial" w:cs="Arial" w:eastAsia="Arial" w:hAnsi="Arial"/>
          <w:b/>
          <w:bCs/>
          <w:color w:val="1A3A5C"/>
          <w:sz w:val="28"/>
          <w:szCs w:val="28"/>
        </w:rPr>
        <w:t>Formative Observation Notes</w:t>
      </w:r>
    </w:p>
    <w:p>
      <w:pPr>
        <w:spacing w:after="80" w:before="80"/>
      </w:pPr>
      <w:r>
        <w:rPr>
          <w:rFonts w:ascii="Arial" w:cs="Arial" w:eastAsia="Arial" w:hAnsi="Arial"/>
          <w:color w:val="1E293B"/>
          <w:sz w:val="18"/>
          <w:szCs w:val="18"/>
        </w:rPr>
      </w:r>
    </w:p>
    <w:p>
      <w:pPr>
        <w:spacing w:after="80" w:before="60"/>
      </w:pPr>
      <w:r>
        <w:rPr>
          <w:rFonts w:ascii="Arial" w:cs="Arial" w:eastAsia="Arial" w:hAnsi="Arial"/>
          <w:color w:val="64748B"/>
          <w:sz w:val="22"/>
          <w:szCs w:val="22"/>
        </w:rPr>
        <w:t>Use during group work (10–28 min). Focus on two competencies: Can the student name a specific checkpoint gene? Can the student apply two-hit logic? These are the best real-time indicators of whether the lesson objective is being met.</w:t>
      </w:r>
    </w:p>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3060"/>
      </w:tblGrid>
      <w:tr>
        <w:tc>
          <w:tcPr>
            <w:tcW w:type="dxa" w:w="1800"/>
            <w:tcBorders>
              <w:top w:val="single" w:color="D1E4F0" w:sz="1"/>
              <w:left w:val="single" w:color="D1E4F0" w:sz="1"/>
              <w:bottom w:val="single" w:color="D1E4F0" w:sz="1"/>
              <w:right w:val="single" w:color="D1E4F0" w:sz="1"/>
            </w:tcBorders>
            <w:shd w:fill="1E293B"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Student / Group</w:t>
            </w:r>
          </w:p>
        </w:tc>
        <w:tc>
          <w:tcPr>
            <w:tcW w:type="dxa" w:w="1500"/>
            <w:tcBorders>
              <w:top w:val="single" w:color="D1E4F0" w:sz="1"/>
              <w:left w:val="single" w:color="D1E4F0" w:sz="1"/>
              <w:bottom w:val="single" w:color="D1E4F0" w:sz="1"/>
              <w:right w:val="single" w:color="D1E4F0" w:sz="1"/>
            </w:tcBorders>
            <w:shd w:fill="1E293B"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Names a gene?</w:t>
              <w:br/>
              <w:t>(p53, Rb, RAS)</w:t>
            </w:r>
          </w:p>
        </w:tc>
        <w:tc>
          <w:tcPr>
            <w:tcW w:type="dxa" w:w="1500"/>
            <w:tcBorders>
              <w:top w:val="single" w:color="D1E4F0" w:sz="1"/>
              <w:left w:val="single" w:color="D1E4F0" w:sz="1"/>
              <w:bottom w:val="single" w:color="D1E4F0" w:sz="1"/>
              <w:right w:val="single" w:color="D1E4F0" w:sz="1"/>
            </w:tcBorders>
            <w:shd w:fill="1E293B"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Uses two-hit logic?</w:t>
            </w:r>
          </w:p>
        </w:tc>
        <w:tc>
          <w:tcPr>
            <w:tcW w:type="dxa" w:w="1500"/>
            <w:tcBorders>
              <w:top w:val="single" w:color="D1E4F0" w:sz="1"/>
              <w:left w:val="single" w:color="D1E4F0" w:sz="1"/>
              <w:bottom w:val="single" w:color="D1E4F0" w:sz="1"/>
              <w:right w:val="single" w:color="D1E4F0" w:sz="1"/>
            </w:tcBorders>
            <w:shd w:fill="1E293B"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Struggle signal observed?</w:t>
            </w:r>
          </w:p>
        </w:tc>
        <w:tc>
          <w:tcPr>
            <w:tcW w:type="dxa" w:w="3060"/>
            <w:tcBorders>
              <w:top w:val="single" w:color="D1E4F0" w:sz="1"/>
              <w:left w:val="single" w:color="D1E4F0" w:sz="1"/>
              <w:bottom w:val="single" w:color="D1E4F0" w:sz="1"/>
              <w:right w:val="single" w:color="D1E4F0" w:sz="1"/>
            </w:tcBorders>
            <w:shd w:fill="1E293B"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Notes / Follow-up action</w:t>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w:t>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w:t>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w:t>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w:t>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w:t>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r>
      <w:tr>
        <w:tc>
          <w:tcPr>
            <w:tcW w:type="dxa" w:w="180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  /  Partial</w:t>
            </w:r>
          </w:p>
        </w:tc>
        <w:tc>
          <w:tcPr>
            <w:tcW w:type="dxa" w:w="1500"/>
            <w:tcBorders>
              <w:top w:val="single" w:color="D1E4F0" w:sz="1"/>
              <w:left w:val="single" w:color="D1E4F0" w:sz="1"/>
              <w:bottom w:val="single" w:color="D1E4F0" w:sz="1"/>
              <w:right w:val="single" w:color="D1E4F0" w:sz="1"/>
            </w:tcBorders>
            <w:shd w:fill="FFFFFF" w:val="clear"/>
            <w:tcMar>
              <w:top w:type="dxa" w:w="100"/>
              <w:left w:type="dxa" w:w="150"/>
              <w:bottom w:type="dxa" w:w="100"/>
              <w:right w:type="dxa" w:w="150"/>
            </w:tcMar>
            <w:vAlign w:val="top"/>
          </w:tcPr>
          <w:p>
            <w:pPr>
              <w:spacing w:after="80" w:before="60"/>
            </w:pPr>
            <w:r>
              <w:rPr>
                <w:rFonts w:ascii="Arial" w:cs="Arial" w:eastAsia="Arial" w:hAnsi="Arial"/>
                <w:color w:val="64748B"/>
                <w:sz w:val="20"/>
                <w:szCs w:val="20"/>
              </w:rPr>
              <w:t>Y  /  N</w:t>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r>
          </w:p>
        </w:tc>
      </w:tr>
    </w:tbl>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E4F0" w:sz="1"/>
              <w:left w:val="single" w:color="D1E4F0" w:sz="1"/>
              <w:bottom w:val="single" w:color="D1E4F0" w:sz="1"/>
              <w:right w:val="single" w:color="D1E4F0" w:sz="1"/>
            </w:tcBorders>
            <w:shd w:fill="EBF7F8" w:val="clear"/>
            <w:tcMar>
              <w:top w:type="dxa" w:w="120"/>
              <w:left w:type="dxa" w:w="200"/>
              <w:bottom w:type="dxa" w:w="120"/>
              <w:right w:type="dxa" w:w="200"/>
            </w:tcMar>
          </w:tcPr>
          <w:p>
            <w:pPr>
              <w:spacing w:after="80" w:before="60"/>
            </w:pPr>
            <w:r>
              <w:rPr>
                <w:rFonts w:ascii="Arial" w:cs="Arial" w:eastAsia="Arial" w:hAnsi="Arial"/>
                <w:b/>
                <w:bCs/>
                <w:color w:val="0E7C86"/>
                <w:sz w:val="21"/>
                <w:szCs w:val="21"/>
              </w:rPr>
              <w:t>After class: Group your observation notes into three piles:</w:t>
            </w:r>
          </w:p>
          <w:p>
            <w:pPr>
              <w:spacing w:after="50" w:before="60"/>
            </w:pPr>
            <w:r>
              <w:rPr>
                <w:rFonts w:ascii="Arial" w:cs="Arial" w:eastAsia="Arial" w:hAnsi="Arial"/>
                <w:color w:val="16A34A"/>
                <w:sz w:val="21"/>
                <w:szCs w:val="21"/>
              </w:rPr>
              <w:t>✅  Proficient — named a gene + applied two-hit logic → No intervention needed for Lesson 3</w:t>
            </w:r>
          </w:p>
          <w:p>
            <w:pPr>
              <w:spacing w:after="50" w:before="60"/>
            </w:pPr>
            <w:r>
              <w:rPr>
                <w:rFonts w:ascii="Arial" w:cs="Arial" w:eastAsia="Arial" w:hAnsi="Arial"/>
                <w:color w:val="8A6000"/>
                <w:sz w:val="21"/>
                <w:szCs w:val="21"/>
              </w:rPr>
              <w:t>⚠  Partial — named a gene OR used two-hit logic, but not both → Brief warm-up check at start of Lesson 3</w:t>
            </w:r>
          </w:p>
          <w:p>
            <w:pPr>
              <w:spacing w:after="80" w:before="60"/>
            </w:pPr>
            <w:r>
              <w:rPr>
                <w:rFonts w:ascii="Arial" w:cs="Arial" w:eastAsia="Arial" w:hAnsi="Arial"/>
                <w:color w:val="C8102E"/>
                <w:sz w:val="21"/>
                <w:szCs w:val="21"/>
              </w:rPr>
              <w:t>🔴  Needs Support — neither indicator present → Provide the scaffolded diagram at start of Lesson 3; check in during independent work</w:t>
            </w:r>
          </w:p>
        </w:tc>
      </w:tr>
    </w:tbl>
    <w:p>
      <w:pPr>
        <w:spacing w:after="80" w:before="160"/>
      </w:pPr>
      <w:r>
        <w:rPr>
          <w:rFonts w:ascii="Arial" w:cs="Arial" w:eastAsia="Arial" w:hAnsi="Arial"/>
          <w:color w:val="1E293B"/>
          <w:sz w:val="18"/>
          <w:szCs w:val="18"/>
        </w:rPr>
      </w:r>
    </w:p>
    <w:p>
      <w:pPr>
        <w:pBdr>
          <w:bottom w:val="single" w:color="1A3A5C" w:sz="4"/>
        </w:pBdr>
        <w:spacing w:after="140" w:before="400"/>
      </w:pPr>
      <w:r>
        <w:rPr>
          <w:rFonts w:ascii="Arial" w:cs="Arial" w:eastAsia="Arial" w:hAnsi="Arial"/>
          <w:b/>
          <w:bCs/>
          <w:color w:val="1A3A5C"/>
          <w:sz w:val="28"/>
          <w:szCs w:val="28"/>
        </w:rPr>
        <w:t>Research Connections</w:t>
      </w:r>
    </w:p>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E4F0" w:sz="1"/>
              <w:left w:val="single" w:color="D1E4F0" w:sz="1"/>
              <w:bottom w:val="single" w:color="D1E4F0" w:sz="1"/>
              <w:right w:val="single" w:color="D1E4F0" w:sz="1"/>
            </w:tcBorders>
            <w:shd w:fill="EBF7F8" w:val="clear"/>
            <w:tcMar>
              <w:top w:type="dxa" w:w="120"/>
              <w:left w:type="dxa" w:w="200"/>
              <w:bottom w:type="dxa" w:w="120"/>
              <w:right w:type="dxa" w:w="200"/>
            </w:tcMar>
          </w:tcPr>
          <w:p>
            <w:pPr>
              <w:spacing w:after="80" w:before="60"/>
            </w:pPr>
            <w:r>
              <w:rPr>
                <w:rFonts w:ascii="Arial" w:cs="Arial" w:eastAsia="Arial" w:hAnsi="Arial"/>
                <w:b/>
                <w:bCs/>
                <w:color w:val="0E7C86"/>
                <w:sz w:val="22"/>
                <w:szCs w:val="22"/>
              </w:rPr>
              <w:t>TP53 Research — Pediatric Context</w:t>
            </w:r>
          </w:p>
          <w:p>
            <w:pPr>
              <w:spacing w:after="80" w:before="60"/>
            </w:pPr>
            <w:r>
              <w:rPr>
                <w:rFonts w:ascii="Arial" w:cs="Arial" w:eastAsia="Arial" w:hAnsi="Arial"/>
                <w:color w:val="1E293B"/>
                <w:sz w:val="22"/>
                <w:szCs w:val="22"/>
              </w:rPr>
              <w:t>Researchers at children's cancer hospitals lead Li-Fraumeni syndrome screening programs, working with familied TP53 mutations. This directly demonstrates the germline vs. somatic distinction students explore in Maya's case.</w:t>
            </w:r>
          </w:p>
        </w:tc>
      </w:tr>
    </w:tbl>
    <w:p>
      <w:pPr>
        <w:spacing w:after="80" w:before="10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E4F0" w:sz="1"/>
              <w:left w:val="single" w:color="D1E4F0" w:sz="1"/>
              <w:bottom w:val="single" w:color="D1E4F0" w:sz="1"/>
              <w:right w:val="single" w:color="D1E4F0" w:sz="1"/>
            </w:tcBorders>
            <w:shd w:fill="EEF5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Genomic data portals</w:t>
            </w:r>
          </w:p>
          <w:p>
            <w:pPr>
              <w:spacing w:after="80" w:before="60"/>
            </w:pPr>
            <w:r>
              <w:rPr>
                <w:rFonts w:ascii="Arial" w:cs="Arial" w:eastAsia="Arial" w:hAnsi="Arial"/>
                <w:color w:val="1E293B"/>
                <w:sz w:val="22"/>
                <w:szCs w:val="22"/>
              </w:rPr>
              <w:t>Publicly accessible genomic data portals provide data from thousands of pediatric cancer patients. These portric Cancer Data Portal is the most accessible classroom entry point. Use for the extension activity.</w:t>
            </w:r>
          </w:p>
        </w:tc>
      </w:tr>
    </w:tbl>
    <w:p>
      <w:pPr>
        <w:spacing w:after="80" w:before="10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E4F0" w:sz="1"/>
              <w:left w:val="single" w:color="D1E4F0" w:sz="1"/>
              <w:bottom w:val="single" w:color="D1E4F0" w:sz="1"/>
              <w:right w:val="single" w:color="D1E4F0" w:sz="1"/>
            </w:tcBorders>
            <w:shd w:fill="FFF8E6" w:val="clear"/>
            <w:tcMar>
              <w:top w:type="dxa" w:w="120"/>
              <w:left w:type="dxa" w:w="200"/>
              <w:bottom w:type="dxa" w:w="120"/>
              <w:right w:type="dxa" w:w="200"/>
            </w:tcMar>
          </w:tcPr>
          <w:p>
            <w:pPr>
              <w:spacing w:after="80" w:before="60"/>
            </w:pPr>
            <w:r>
              <w:rPr>
                <w:rFonts w:ascii="Arial" w:cs="Arial" w:eastAsia="Arial" w:hAnsi="Arial"/>
                <w:b/>
                <w:bCs/>
                <w:color w:val="F0A500"/>
                <w:sz w:val="22"/>
                <w:szCs w:val="22"/>
              </w:rPr>
              <w:t>ALL Survival Rate Story</w:t>
            </w:r>
          </w:p>
          <w:p>
            <w:pPr>
              <w:spacing w:after="80" w:before="60"/>
            </w:pPr>
            <w:r>
              <w:rPr>
                <w:rFonts w:ascii="Arial" w:cs="Arial" w:eastAsia="Arial" w:hAnsi="Arial"/>
                <w:color w:val="1E293B"/>
                <w:sz w:val="22"/>
                <w:szCs w:val="22"/>
              </w:rPr>
              <w:t>Pediatric ALL survival has improved from &lt;10% (1960s) to &gt;90% today through advances in research. This is the most compelling 'why it matters' story available — anchor it to Lesson 4.</w:t>
            </w:r>
          </w:p>
        </w:tc>
      </w:tr>
    </w:tbl>
    <w:p>
      <w:pPr>
        <w:spacing w:after="80" w:before="10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E4F0" w:sz="1"/>
              <w:left w:val="single" w:color="D1E4F0" w:sz="1"/>
              <w:bottom w:val="single" w:color="D1E4F0" w:sz="1"/>
              <w:right w:val="single" w:color="D1E4F0" w:sz="1"/>
            </w:tcBorders>
            <w:shd w:fill="FFF0F2" w:val="clear"/>
            <w:tcMar>
              <w:top w:type="dxa" w:w="120"/>
              <w:left w:type="dxa" w:w="200"/>
              <w:bottom w:type="dxa" w:w="120"/>
              <w:right w:type="dxa" w:w="200"/>
            </w:tcMar>
          </w:tcPr>
          <w:p>
            <w:pPr>
              <w:spacing w:after="80" w:before="60"/>
            </w:pPr>
            <w:r>
              <w:rPr>
                <w:rFonts w:ascii="Arial" w:cs="Arial" w:eastAsia="Arial" w:hAnsi="Arial"/>
                <w:b/>
                <w:bCs/>
                <w:color w:val="C8102E"/>
                <w:sz w:val="22"/>
                <w:szCs w:val="22"/>
              </w:rPr>
              <w:t>CAR-T Cell Therapy</w:t>
            </w:r>
          </w:p>
          <w:p>
            <w:pPr>
              <w:spacing w:after="80" w:before="60"/>
            </w:pPr>
            <w:r>
              <w:rPr>
                <w:rFonts w:ascii="Arial" w:cs="Arial" w:eastAsia="Arial" w:hAnsi="Arial"/>
                <w:color w:val="1E293B"/>
                <w:sz w:val="22"/>
                <w:szCs w:val="22"/>
              </w:rPr>
              <w:t>CAR-T immunotherapy engineers T-cells to recognize surface proteins unique to cancer cells — proteins that wouldn't be present on normal cells. This directly applies the biology of 'what makes a cancer cell different' that students analyzed in this lesson.</w:t>
            </w:r>
          </w:p>
        </w:tc>
      </w:tr>
    </w:tbl>
    <w:p>
      <w:pPr>
        <w:spacing w:after="80" w:before="100"/>
      </w:pPr>
      <w:r>
        <w:rPr>
          <w:rFonts w:ascii="Arial" w:cs="Arial" w:eastAsia="Arial" w:hAnsi="Arial"/>
          <w:color w:val="1E293B"/>
          <w:sz w:val="18"/>
          <w:szCs w:val="18"/>
        </w:rPr>
      </w:r>
    </w:p>
    <w:p>
      <w:pPr>
        <w:spacing w:after="80" w:before="80"/>
      </w:pPr>
      <w:r>
        <w:rPr>
          <w:rFonts w:ascii="Arial" w:cs="Arial" w:eastAsia="Arial" w:hAnsi="Arial"/>
          <w:color w:val="1E293B"/>
          <w:sz w:val="18"/>
          <w:szCs w:val="18"/>
        </w:rPr>
      </w:r>
    </w:p>
    <w:p>
      <w:pPr>
        <w:pBdr>
          <w:bottom w:val="single" w:color="1A3A5C" w:sz="4"/>
        </w:pBdr>
        <w:spacing w:after="140" w:before="400"/>
      </w:pPr>
      <w:r>
        <w:rPr>
          <w:rFonts w:ascii="Arial" w:cs="Arial" w:eastAsia="Arial" w:hAnsi="Arial"/>
          <w:b/>
          <w:bCs/>
          <w:color w:val="1A3A5C"/>
          <w:sz w:val="28"/>
          <w:szCs w:val="28"/>
        </w:rPr>
        <w:t>Materials Checklist</w:t>
      </w:r>
    </w:p>
    <w:p>
      <w:pPr>
        <w:spacing w:after="80" w:before="80"/>
      </w:pPr>
      <w:r>
        <w:rPr>
          <w:rFonts w:ascii="Arial" w:cs="Arial" w:eastAsia="Arial" w:hAnsi="Arial"/>
          <w:color w:val="1E293B"/>
          <w:sz w:val="18"/>
          <w:szCs w:val="18"/>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Material</w:t>
            </w:r>
          </w:p>
        </w:tc>
        <w:tc>
          <w:tcPr>
            <w:tcW w:type="dxa" w:w="3060"/>
            <w:tcBorders>
              <w:top w:val="single" w:color="D1E4F0" w:sz="1"/>
              <w:left w:val="single" w:color="D1E4F0" w:sz="1"/>
              <w:bottom w:val="single" w:color="D1E4F0" w:sz="1"/>
              <w:right w:val="single" w:color="D1E4F0" w:sz="1"/>
            </w:tcBorders>
            <w:shd w:fill="1A3A5C" w:val="clear"/>
            <w:tcMar>
              <w:top w:type="dxa" w:w="100"/>
              <w:left w:type="dxa" w:w="150"/>
              <w:bottom w:type="dxa" w:w="100"/>
              <w:right w:type="dxa" w:w="150"/>
            </w:tcMar>
            <w:vAlign w:val="top"/>
          </w:tcPr>
          <w:p>
            <w:pPr>
              <w:spacing w:after="80" w:before="60"/>
            </w:pPr>
            <w:r>
              <w:rPr>
                <w:rFonts w:ascii="Arial" w:cs="Arial" w:eastAsia="Arial" w:hAnsi="Arial"/>
                <w:b/>
                <w:bCs/>
                <w:color w:val="FFFFFF"/>
                <w:sz w:val="20"/>
                <w:szCs w:val="20"/>
              </w:rPr>
              <w:t>Format / Notes</w:t>
            </w:r>
          </w:p>
        </w:tc>
      </w:tr>
      <w:tr>
        <w:tc>
          <w:tcPr>
            <w:tcW w:type="dxa" w:w="6300"/>
            <w:tcBorders>
              <w:top w:val="single" w:color="D1E4F0" w:sz="1"/>
              <w:left w:val="single" w:color="D1E4F0" w:sz="1"/>
              <w:bottom w:val="single" w:color="D1E4F0" w:sz="1"/>
              <w:right w:val="single" w:color="D1E4F0" w:sz="1"/>
            </w:tcBorders>
            <w:tcMar>
              <w:top w:type="dxa" w:w="80"/>
              <w:left w:type="dxa" w:w="150"/>
              <w:bottom w:type="dxa" w:w="80"/>
              <w:right w:type="dxa" w:w="150"/>
            </w:tcMar>
          </w:tcPr>
          <w:p>
            <w:pPr>
              <w:spacing w:after="80" w:before="60"/>
            </w:pPr>
            <w:r>
              <w:rPr>
                <w:rFonts w:ascii="Arial" w:cs="Arial" w:eastAsia="Arial" w:hAnsi="Arial"/>
                <w:b/>
                <w:bCs/>
                <w:color w:val="0E7C86"/>
                <w:sz w:val="22"/>
                <w:szCs w:val="22"/>
              </w:rPr>
              <w:t>☐  Student Handout: Meet Maya Case Study + Guided Notes</w:t>
            </w:r>
            <w:r>
              <w:rPr>
                <w:rFonts w:ascii="Arial" w:cs="Arial" w:eastAsia="Arial" w:hAnsi="Arial"/>
                <w:color w:val="1E293B"/>
                <w:sz w:val="22"/>
                <w:szCs w:val="22"/>
              </w:rPr>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Printed or digital — 1 per student</w:t>
            </w:r>
          </w:p>
        </w:tc>
      </w:tr>
      <w:tr>
        <w:tc>
          <w:tcPr>
            <w:tcW w:type="dxa" w:w="6300"/>
            <w:tcBorders>
              <w:top w:val="single" w:color="D1E4F0" w:sz="1"/>
              <w:left w:val="single" w:color="D1E4F0" w:sz="1"/>
              <w:bottom w:val="single" w:color="D1E4F0" w:sz="1"/>
              <w:right w:val="single" w:color="D1E4F0" w:sz="1"/>
            </w:tcBorders>
            <w:tcMar>
              <w:top w:type="dxa" w:w="80"/>
              <w:left w:type="dxa" w:w="150"/>
              <w:bottom w:type="dxa" w:w="80"/>
              <w:right w:type="dxa" w:w="150"/>
            </w:tcMar>
          </w:tcPr>
          <w:p>
            <w:pPr>
              <w:spacing w:after="80" w:before="60"/>
            </w:pPr>
            <w:r>
              <w:rPr>
                <w:rFonts w:ascii="Arial" w:cs="Arial" w:eastAsia="Arial" w:hAnsi="Arial"/>
                <w:b/>
                <w:bCs/>
                <w:color w:val="0E7C86"/>
                <w:sz w:val="22"/>
                <w:szCs w:val="22"/>
              </w:rPr>
              <w:t>☐  Scaffolded diagram (pre-annotated version for support students)</w:t>
            </w:r>
            <w:r>
              <w:rPr>
                <w:rFonts w:ascii="Arial" w:cs="Arial" w:eastAsia="Arial" w:hAnsi="Arial"/>
                <w:color w:val="1E293B"/>
                <w:sz w:val="22"/>
                <w:szCs w:val="22"/>
              </w:rPr>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Printed, discrete — do not announce distribution</w:t>
            </w:r>
          </w:p>
        </w:tc>
      </w:tr>
      <w:tr>
        <w:tc>
          <w:tcPr>
            <w:tcW w:type="dxa" w:w="6300"/>
            <w:tcBorders>
              <w:top w:val="single" w:color="D1E4F0" w:sz="1"/>
              <w:left w:val="single" w:color="D1E4F0" w:sz="1"/>
              <w:bottom w:val="single" w:color="D1E4F0" w:sz="1"/>
              <w:right w:val="single" w:color="D1E4F0" w:sz="1"/>
            </w:tcBorders>
            <w:tcMar>
              <w:top w:type="dxa" w:w="80"/>
              <w:left w:type="dxa" w:w="150"/>
              <w:bottom w:type="dxa" w:w="80"/>
              <w:right w:type="dxa" w:w="150"/>
            </w:tcMar>
          </w:tcPr>
          <w:p>
            <w:pPr>
              <w:spacing w:after="80" w:before="60"/>
            </w:pPr>
            <w:r>
              <w:rPr>
                <w:rFonts w:ascii="Arial" w:cs="Arial" w:eastAsia="Arial" w:hAnsi="Arial"/>
                <w:b/>
                <w:bCs/>
                <w:color w:val="0E7C86"/>
                <w:sz w:val="22"/>
                <w:szCs w:val="22"/>
              </w:rPr>
              <w:t>☐  Extension Activity Card: Genomic data portal comparison task</w:t>
            </w:r>
            <w:r>
              <w:rPr>
                <w:rFonts w:ascii="Arial" w:cs="Arial" w:eastAsia="Arial" w:hAnsi="Arial"/>
                <w:color w:val="1E293B"/>
                <w:sz w:val="22"/>
                <w:szCs w:val="22"/>
              </w:rPr>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Printed or digital — for early finishers</w:t>
            </w:r>
          </w:p>
        </w:tc>
      </w:tr>
      <w:tr>
        <w:tc>
          <w:tcPr>
            <w:tcW w:type="dxa" w:w="6300"/>
            <w:tcBorders>
              <w:top w:val="single" w:color="D1E4F0" w:sz="1"/>
              <w:left w:val="single" w:color="D1E4F0" w:sz="1"/>
              <w:bottom w:val="single" w:color="D1E4F0" w:sz="1"/>
              <w:right w:val="single" w:color="D1E4F0" w:sz="1"/>
            </w:tcBorders>
            <w:tcMar>
              <w:top w:type="dxa" w:w="80"/>
              <w:left w:type="dxa" w:w="150"/>
              <w:bottom w:type="dxa" w:w="80"/>
              <w:right w:type="dxa" w:w="150"/>
            </w:tcMar>
          </w:tcPr>
          <w:p>
            <w:pPr>
              <w:spacing w:after="80" w:before="60"/>
            </w:pPr>
            <w:r>
              <w:rPr>
                <w:rFonts w:ascii="Arial" w:cs="Arial" w:eastAsia="Arial" w:hAnsi="Arial"/>
                <w:b/>
                <w:bCs/>
                <w:color w:val="0E7C86"/>
                <w:sz w:val="22"/>
                <w:szCs w:val="22"/>
              </w:rPr>
              <w:t>☐  Exit Ticket Data from online module</w:t>
            </w:r>
            <w:r>
              <w:rPr>
                <w:rFonts w:ascii="Arial" w:cs="Arial" w:eastAsia="Arial" w:hAnsi="Arial"/>
                <w:color w:val="1E293B"/>
                <w:sz w:val="22"/>
                <w:szCs w:val="22"/>
              </w:rPr>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Reviewed the night before; 2–3 anonymized responses selected for warm-up projection</w:t>
            </w:r>
          </w:p>
        </w:tc>
      </w:tr>
      <w:tr>
        <w:tc>
          <w:tcPr>
            <w:tcW w:type="dxa" w:w="6300"/>
            <w:tcBorders>
              <w:top w:val="single" w:color="D1E4F0" w:sz="1"/>
              <w:left w:val="single" w:color="D1E4F0" w:sz="1"/>
              <w:bottom w:val="single" w:color="D1E4F0" w:sz="1"/>
              <w:right w:val="single" w:color="D1E4F0" w:sz="1"/>
            </w:tcBorders>
            <w:tcMar>
              <w:top w:type="dxa" w:w="80"/>
              <w:left w:type="dxa" w:w="150"/>
              <w:bottom w:type="dxa" w:w="80"/>
              <w:right w:type="dxa" w:w="150"/>
            </w:tcMar>
          </w:tcPr>
          <w:p>
            <w:pPr>
              <w:spacing w:after="80" w:before="60"/>
            </w:pPr>
            <w:r>
              <w:rPr>
                <w:rFonts w:ascii="Arial" w:cs="Arial" w:eastAsia="Arial" w:hAnsi="Arial"/>
                <w:b/>
                <w:bCs/>
                <w:color w:val="0E7C86"/>
                <w:sz w:val="22"/>
                <w:szCs w:val="22"/>
              </w:rPr>
              <w:t>☐  This Facilitation Guide</w:t>
            </w:r>
            <w:r>
              <w:rPr>
                <w:rFonts w:ascii="Arial" w:cs="Arial" w:eastAsia="Arial" w:hAnsi="Arial"/>
                <w:color w:val="1E293B"/>
                <w:sz w:val="22"/>
                <w:szCs w:val="22"/>
              </w:rPr>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Printed or on device</w:t>
            </w:r>
          </w:p>
        </w:tc>
      </w:tr>
      <w:tr>
        <w:tc>
          <w:tcPr>
            <w:tcW w:type="dxa" w:w="6300"/>
            <w:tcBorders>
              <w:top w:val="single" w:color="D1E4F0" w:sz="1"/>
              <w:left w:val="single" w:color="D1E4F0" w:sz="1"/>
              <w:bottom w:val="single" w:color="D1E4F0" w:sz="1"/>
              <w:right w:val="single" w:color="D1E4F0" w:sz="1"/>
            </w:tcBorders>
            <w:tcMar>
              <w:top w:type="dxa" w:w="80"/>
              <w:left w:type="dxa" w:w="150"/>
              <w:bottom w:type="dxa" w:w="80"/>
              <w:right w:type="dxa" w:w="150"/>
            </w:tcMar>
          </w:tcPr>
          <w:p>
            <w:pPr>
              <w:spacing w:after="80" w:before="60"/>
            </w:pPr>
            <w:r>
              <w:rPr>
                <w:rFonts w:ascii="Arial" w:cs="Arial" w:eastAsia="Arial" w:hAnsi="Arial"/>
                <w:b/>
                <w:bCs/>
                <w:color w:val="0E7C86"/>
                <w:sz w:val="22"/>
                <w:szCs w:val="22"/>
              </w:rPr>
              <w:t>☐  Struggle Signal observation notes table (above)</w:t>
            </w:r>
            <w:r>
              <w:rPr>
                <w:rFonts w:ascii="Arial" w:cs="Arial" w:eastAsia="Arial" w:hAnsi="Arial"/>
                <w:color w:val="1E293B"/>
                <w:sz w:val="22"/>
                <w:szCs w:val="22"/>
              </w:rPr>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Paper and clipboard for circulating</w:t>
            </w:r>
          </w:p>
        </w:tc>
      </w:tr>
      <w:tr>
        <w:tc>
          <w:tcPr>
            <w:tcW w:type="dxa" w:w="6300"/>
            <w:tcBorders>
              <w:top w:val="single" w:color="D1E4F0" w:sz="1"/>
              <w:left w:val="single" w:color="D1E4F0" w:sz="1"/>
              <w:bottom w:val="single" w:color="D1E4F0" w:sz="1"/>
              <w:right w:val="single" w:color="D1E4F0" w:sz="1"/>
            </w:tcBorders>
            <w:tcMar>
              <w:top w:type="dxa" w:w="80"/>
              <w:left w:type="dxa" w:w="150"/>
              <w:bottom w:type="dxa" w:w="80"/>
              <w:right w:type="dxa" w:w="150"/>
            </w:tcMar>
          </w:tcPr>
          <w:p>
            <w:pPr>
              <w:spacing w:after="80" w:before="60"/>
            </w:pPr>
            <w:r>
              <w:rPr>
                <w:rFonts w:ascii="Arial" w:cs="Arial" w:eastAsia="Arial" w:hAnsi="Arial"/>
                <w:b/>
                <w:bCs/>
                <w:color w:val="0E7C86"/>
                <w:sz w:val="22"/>
                <w:szCs w:val="22"/>
              </w:rPr>
              <w:t>☐  Pediatric cancer researcher video clip (2 min)</w:t>
            </w:r>
            <w:r>
              <w:rPr>
                <w:rFonts w:ascii="Arial" w:cs="Arial" w:eastAsia="Arial" w:hAnsi="Arial"/>
                <w:color w:val="1E293B"/>
                <w:sz w:val="22"/>
                <w:szCs w:val="22"/>
              </w:rPr>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Pre-loaded in browser, timestamp noted</w:t>
            </w:r>
          </w:p>
        </w:tc>
      </w:tr>
      <w:tr>
        <w:tc>
          <w:tcPr>
            <w:tcW w:type="dxa" w:w="6300"/>
            <w:tcBorders>
              <w:top w:val="single" w:color="D1E4F0" w:sz="1"/>
              <w:left w:val="single" w:color="D1E4F0" w:sz="1"/>
              <w:bottom w:val="single" w:color="D1E4F0" w:sz="1"/>
              <w:right w:val="single" w:color="D1E4F0" w:sz="1"/>
            </w:tcBorders>
            <w:tcMar>
              <w:top w:type="dxa" w:w="80"/>
              <w:left w:type="dxa" w:w="150"/>
              <w:bottom w:type="dxa" w:w="80"/>
              <w:right w:type="dxa" w:w="150"/>
            </w:tcMar>
          </w:tcPr>
          <w:p>
            <w:pPr>
              <w:spacing w:after="80" w:before="60"/>
            </w:pPr>
            <w:r>
              <w:rPr>
                <w:rFonts w:ascii="Arial" w:cs="Arial" w:eastAsia="Arial" w:hAnsi="Arial"/>
                <w:b/>
                <w:bCs/>
                <w:color w:val="0E7C86"/>
                <w:sz w:val="22"/>
                <w:szCs w:val="22"/>
              </w:rPr>
              <w:t>☐  Cell Cycle Checkpoint Simulator</w:t>
            </w:r>
            <w:r>
              <w:rPr>
                <w:rFonts w:ascii="Arial" w:cs="Arial" w:eastAsia="Arial" w:hAnsi="Arial"/>
                <w:color w:val="1E293B"/>
                <w:sz w:val="22"/>
                <w:szCs w:val="22"/>
              </w:rPr>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Browser tab open, tested before students arrive</w:t>
            </w:r>
          </w:p>
        </w:tc>
      </w:tr>
      <w:tr>
        <w:tc>
          <w:tcPr>
            <w:tcW w:type="dxa" w:w="6300"/>
            <w:tcBorders>
              <w:top w:val="single" w:color="D1E4F0" w:sz="1"/>
              <w:left w:val="single" w:color="D1E4F0" w:sz="1"/>
              <w:bottom w:val="single" w:color="D1E4F0" w:sz="1"/>
              <w:right w:val="single" w:color="D1E4F0" w:sz="1"/>
            </w:tcBorders>
            <w:tcMar>
              <w:top w:type="dxa" w:w="80"/>
              <w:left w:type="dxa" w:w="150"/>
              <w:bottom w:type="dxa" w:w="80"/>
              <w:right w:type="dxa" w:w="150"/>
            </w:tcMar>
          </w:tcPr>
          <w:p>
            <w:pPr>
              <w:spacing w:after="80" w:before="60"/>
            </w:pPr>
            <w:r>
              <w:rPr>
                <w:rFonts w:ascii="Arial" w:cs="Arial" w:eastAsia="Arial" w:hAnsi="Arial"/>
                <w:b/>
                <w:bCs/>
                <w:color w:val="0E7C86"/>
                <w:sz w:val="22"/>
                <w:szCs w:val="22"/>
              </w:rPr>
              <w:t>☐  Fist-to-Five + sticky notes for Board Vocabulary Sort</w:t>
            </w:r>
            <w:r>
              <w:rPr>
                <w:rFonts w:ascii="Arial" w:cs="Arial" w:eastAsia="Arial" w:hAnsi="Arial"/>
                <w:color w:val="1E293B"/>
                <w:sz w:val="22"/>
                <w:szCs w:val="22"/>
              </w:rPr>
            </w:r>
          </w:p>
        </w:tc>
        <w:tc>
          <w:tcPr>
            <w:tcW w:type="dxa" w:w="3060"/>
            <w:tcBorders>
              <w:top w:val="single" w:color="D1E4F0" w:sz="1"/>
              <w:left w:val="single" w:color="D1E4F0" w:sz="1"/>
              <w:bottom w:val="single" w:color="D1E4F0" w:sz="1"/>
              <w:right w:val="single" w:color="D1E4F0" w:sz="1"/>
            </w:tcBorders>
            <w:shd w:fill="EEF5FB" w:val="clear"/>
            <w:tcMar>
              <w:top w:type="dxa" w:w="100"/>
              <w:left w:type="dxa" w:w="150"/>
              <w:bottom w:type="dxa" w:w="100"/>
              <w:right w:type="dxa" w:w="150"/>
            </w:tcMar>
            <w:vAlign w:val="top"/>
          </w:tcPr>
          <w:p>
            <w:pPr>
              <w:spacing w:after="80" w:before="60"/>
            </w:pPr>
            <w:r>
              <w:rPr>
                <w:rFonts w:ascii="Arial" w:cs="Arial" w:eastAsia="Arial" w:hAnsi="Arial"/>
                <w:color w:val="1E293B"/>
                <w:sz w:val="22"/>
                <w:szCs w:val="22"/>
              </w:rPr>
              <w:t>In easy reach at your desk</w:t>
            </w:r>
          </w:p>
        </w:tc>
      </w:tr>
    </w:tbl>
    <w:p>
      <w:pPr>
        <w:spacing w:after="80" w:before="80"/>
      </w:pPr>
      <w:r>
        <w:rPr>
          <w:rFonts w:ascii="Arial" w:cs="Arial" w:eastAsia="Arial" w:hAnsi="Arial"/>
          <w:color w:val="1E293B"/>
          <w:sz w:val="18"/>
          <w:szCs w:val="18"/>
        </w:rPr>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2026-04-16T11:51:58.334Z</dcterms:created>
  <dcterms:modified xsi:type="dcterms:W3CDTF">2026-04-16T11:51:58.335Z</dcterms:modified>
</cp:coreProperties>
</file>

<file path=docProps/custom.xml><?xml version="1.0" encoding="utf-8"?>
<Properties xmlns="http://schemas.openxmlformats.org/officeDocument/2006/custom-properties" xmlns:vt="http://schemas.openxmlformats.org/officeDocument/2006/docPropsVTypes"/>
</file>