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rPr>
          <w:rFonts w:ascii="Times New Roman" w:hAnsi="Times New Roman" w:eastAsia="Songti SC" w:cs="Times New Roman"/>
          <w:b/>
          <w:sz w:val="30"/>
        </w:rPr>
        <w:t>非线性热质传递与收缩耦合下的药材烘干时间预测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/>
          <w:sz w:val="26"/>
        </w:rPr>
        <w:t>摘 要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药材表面先干而内部仍湿，使平均含水率和表面状态均难以直接确定烘干终点。针对圆柱形药材，本文建立径向热质传递模型，将题给温度、含水率相关物性与对流边界耦合，采用含中心及表面控制体的有限体积离散和隐式积分求解，并用材料参考坐标处理半径收缩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对于问题一，采用预热阶段参数计算前1800 s，中心和表面温度分别为33.5753 ℃、36.7855 ℃，对应干基含水率为2.5500、1.5102 kg/kg，热响应显著早于中心脱水。对于问题二，从初始时刻统一采用附录3经验式，3 h时中心和表面温度达到49.8495 ℃、49.9663 ℃，含水率仍为1.7662、1.0081 kg/kg，说明温度接近平衡不等于烘干完成。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对于问题三，以全域最大含水率低于0.15 kg/kg为判据，严格整秒终点为57.4883 h，即206958 s。对于问题四，利用实测半径构造单调插值，在随材料收缩的坐标中求解，严格整秒终点为51.0906 h，即183926 s，终点半径为1.2000 cm。通过固定物性与固定几何的交叉对照，区分收缩与经验物性变化；相对问题三的净时间降幅为11.1288%，不能全部解释为收缩作用。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常扩散系数圆柱解析特例的归一化误差为1.9738×10⁻⁵；最终采用1280个径向区间，相邻加密后的两种烘干时间变化分别为0.0925%、0.0114%。由于环境只测至4 h，基准计算将末1 h均值延拓；快慢边界情景得到问题三57.0532—57.9370 h、问题四50.7075—51.4856 h，属于条件性比较范围。本文同时保留有效显热、长圆柱中段近似及缺少吸附等温线的限制，数值验证不代替实际药材试验验证。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rFonts w:ascii="Times New Roman" w:hAnsi="Times New Roman" w:eastAsia="Songti SC" w:cs="Times New Roman"/>
          <w:b/>
          <w:sz w:val="22"/>
        </w:rPr>
        <w:t>关键词：</w:t>
      </w:r>
      <w:r>
        <w:rPr>
          <w:rFonts w:ascii="Times New Roman" w:hAnsi="Times New Roman" w:eastAsia="Songti SC" w:cs="Times New Roman"/>
          <w:b w:val="0"/>
          <w:sz w:val="22"/>
        </w:rPr>
        <w:t>药材烘干；干基含水率；非线性扩散；有限体积；收缩边界</w:t>
      </w:r>
    </w:p>
    <w:p>
      <w:pPr>
        <w:keepNext/>
        <w:pageBreakBefore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1 问题重述与数据分析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1.1 四个问题与输出范围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研究对象为长25 cm、初始半径2 cm的圆柱形药材，初始温度28 ℃，初始干基含水率2.55 kg/kg。题目依次要求预热阶段的温度与含水率分布、统一经验物性下的全过程分布、全域达标的烘干时间，以及考虑尺寸变化后的烘干时间。四问使用共同的初始状态，问题一和问题二采用不同物性描述，不能将它们当作一条轨迹的前后两段任意拼接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计算须同时满足时间和空间输出要求。问题一保存前1800 s每秒、每0.1 cm的温度及含水率；问题二保存全烘干过程的同样密度结果；问题三、四每60 s保存含水率，并补充各自终点。正文列出题面指定的少量时刻，电子表保存完整网格。求解网格、求解器内部步长和电子表输出间隔分别控制离散精度、时间误差和数据展示，三者不应混为一谈。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1.2 原始数据与单位处理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附件1包含0—14400 s的241组环境观测，时间间隔为60 s，温度单位为℃，环境水分浓度单位为kg/kg；没有缺失记录或重复时刻。全段温度在28.0000—50.2460 ℃之间，环境水分浓度在0.0196—0.0503 kg/kg之间。前30 min的环境驱动见图1。原始观测保留，插值仅为连续时间求解提供边界值，不将插值点当作新增实测样本。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附件2包含0—259200 s的145组半径观测，间隔1800 s，覆盖72 h。半径由2.0000 cm单调减至1.1980 cm，未出现增长记录。长度和半径统一换算为m进入方程，表格和图形按题意换回cm；计算时间采用s，报告时长换算为h。所有经验式中的绝对温度为T_K=T+273.15，温差边界仍可直接使用℃。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740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74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图1  前1800 s环境温度与水分浓度的原始观测及插值，31组观测点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1.3 超出观测时段的边界闭合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题目要求模拟约2—3天的过程，但环境数据仅覆盖4 h，因此长期边界不能由附件唯一确定。末1 h即10800—14400 s的61个点，温度均值为49.9989 ℃，样本标准差为0.1544 ℃；浓度均值为0.0500 kg/kg，样本标准差约0.0002 kg/kg。图2给出该段的实际分布。该现象支持将其作为恒温阶段的一种代表边界，但不能证明后续数十小时必然维持同样条件。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在环境观测时段内，对温度与浓度采用分段线性插值，以相邻观测点定义连续边界。半径数据则采用保持局部形状的分段三次Hermite插值（PCHIP）[1]，详见第7节。4 h之后的基准边界取末1 h算术均值，计算保留原始精度，即49.9989344262 ℃与0.0499875410 kg/kg；与末次观测的轻微跳变由分段积分处理。后文另外检验末值、末2 h均值以及末1 h极端组合，因此长期时长的非唯一性直接反映在情景比较中。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4211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42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图2  末1 h环境观测的分布与均值，每个变量61个样本；分布不是未来边界置信区间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(t)=</m:t>
          </m:r>
          <m:sSub>
            <m:e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a,1h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(t)=</m:t>
          </m:r>
          <m:sSub>
            <m:e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a,1h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t&gt;14400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（1）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2 模型假设与符号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2.1 几何、物性与相间传递假设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一，初始药材内部均匀，材料在截面内各向同性，主要研究长圆柱中段的径向响应，忽略轴向梯度及端面效应。两端面积与侧面积之比为R/L=0.08，说明端面交换面积相对较小，但这不是端部影响的严格误差界。若真实端面传递或沿长度的环境差异明显，需扩展为二维轴对称模型；本文“全域”指所建径向模型的整个截面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二，将题给密度、比热、导热率作为局部有效热学物性，采用显热方程描述升温；水分迁移采用题给有效扩散系数。题目未提供汽化潜热、束缚水焓、蒸发位置和吸附等温线，本文不凭空补入这些数据。因此热方程不代表完整焓守恒，也不能由此计算真实蒸发耗能。水分通过物性影响温度，温度通过Arrhenius项影响扩散，形成题给参数范围内的耦合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第三，采用给定对流换热系数h=25 W/(m²·K)和传质系数h_m=8×10⁻⁷ m/s。固体干基含水率与空气湿度虽然均以kg/kg表示，其分母分别是干物料质量和干空气质量，物理基准并不相同。本文将题给传质系数解释为已吸收两相换算的有效系数，直接以C_s−C_a作为有效驱动力；这是一项明确的边界闭合假设。缺少吸附平衡关系时，该闭合不能视作真实两相平衡的唯一模型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四，问题一至三半径固定；问题四长度不变，半径使用实测插值，截面发生均匀的径向材料收缩，任意材料点的相对半径s保持不变。干物质不随水分流失而损失，初始干物质密度均匀。干基含水率是水质量与干物质质量之比，单纯体积收缩不改变该比值。经验式ρ(C)用于有效热学储能，不能再把它独立解释成满足几何质量守恒的干物质密度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2.2 主要符号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r为物理半径（m），R为瞬时表面半径（m），s=r/R为材料参考坐标；t为时间（s），T为药材温度（℃），T_K为绝对温度（K），C为干基含水率（kg/kg）。下标a表示烘房环境，下标s表示药材表面。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ρ、c_p、k、D分别为有效密度（kg/m³）、比热容（J/(kg·K)）、导热系数（W/(m·K)）和含水率扩散系数（m²/s）。U(s,t)、W(s,t)分别表示参考坐标中的温度和含水率；C̄为按干物质质量加权的平均含水率，C_max为径向全域最大含水率。N为径向区间数，V_j为参考环形控制体的积分权重；t_*为达到阈值的理想时刻，t_op为验证严格不等号的整秒终点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3 统一热质传递模型与数值求解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3.1 固定半径下的控制方程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取厚度dr的同心圆环，径向传热面积随r成正比。由局部显热变化等于两侧导热通量差，并除以圆环体积，得到热传导方程。对干基含水率采用相同的径向扩散结构。变系数置于散度内部，使邻近区域之间只交换同一份界面通量；若将D简单提出导数，便会漏掉含水率和温度引起的扩散率梯度。固定半径时有</w:t>
      </w:r>
    </w:p>
    <w:p>
      <w:pPr>
        <w:keepLines/>
        <w:spacing w:before="80" w:after="80" w:line="300" w:lineRule="auto"/>
        <w:jc w:val="center"/>
      </w:pPr>
      <m:oMathPara>
        <m:oMath>
          <m:r>
            <w:rPr>
              <w:rFonts w:ascii="Cambria Math" w:hAnsi="Cambria Math"/>
            </w:rPr>
            <m:t>ρ</m:t>
          </m:r>
          <m:sSub>
            <m:e>
              <m:r>
                <w:rPr>
                  <w:rFonts w:ascii="Cambria Math" w:hAnsi="Cambria Math"/>
                </w:rPr>
                <m:t>(C)c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(C)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r</m:t>
              </m:r>
            </m:den>
          </m:f>
          <m:r>
            <w:rPr>
              <w:rFonts w:ascii="Cambria Math" w:hAnsi="Cambria Math"/>
            </w:rPr>
            <m:t>(rk(C)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r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（2）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r</m:t>
              </m:r>
            </m:den>
          </m:f>
          <m:sSub>
            <m:e>
              <m:r>
                <w:rPr>
                  <w:rFonts w:ascii="Cambria Math" w:hAnsi="Cambria Math"/>
                </w:rPr>
                <m:t>(rD(C,T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r</m:t>
              </m:r>
            </m:den>
          </m:f>
          <m: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0&lt;r&lt;R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（3）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初值为全截面28 ℃和2.55 kg/kg。中心满足轴对称无通量条件，表面满足向外通量为正的Robin边界：</w:t>
      </w:r>
    </w:p>
    <w:p>
      <w:pPr>
        <w:keepLines/>
        <w:spacing w:before="80" w:after="80" w:line="300" w:lineRule="auto"/>
        <w:jc w:val="center"/>
      </w:pPr>
      <m:oMathPara>
        <m:oMath>
          <m:r>
            <w:rPr>
              <w:rFonts w:ascii="Cambria Math" w:hAnsi="Cambria Math"/>
            </w:rPr>
            <m:t>T(r,0)=28,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C(r,0)=2.55,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T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e>
              <m:r>
                <w:rPr>
                  <w:rFonts w:ascii="Cambria Math" w:hAnsi="Cambria Math"/>
                </w:rPr>
                <m:t>(0,t)=C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(0,t)=0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（4）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-kT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(R,t)=h</m:t>
          </m:r>
          <m:sSub>
            <m:e>
              <m:r>
                <w:rPr>
                  <w:rFonts w:ascii="Cambria Math" w:hAnsi="Cambria Math"/>
                </w:rPr>
                <m:t>(T(R,t)-T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（5）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-DC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e>
              <m:r>
                <w:rPr>
                  <w:rFonts w:ascii="Cambria Math" w:hAnsi="Cambria Math"/>
                </w:rPr>
                <m:t>(R,t)=h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e>
              <m:r>
                <w:rPr>
                  <w:rFonts w:ascii="Cambria Math" w:hAnsi="Cambria Math"/>
                </w:rPr>
                <m:t>(C(R,t)-C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（6）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当环境比表面温暖时，热边界的右端为负，表示热量向内输入；当药材表面含水率高于环境时，水分通量向外。由此可以直接核对边界符号。初始均匀含水率在t=0瞬间与非零传质边界不相容，这是抛物型初边值问题的起始角点层，不应把初始表面浓度强行改成环境浓度。本文保留题给全域初值，让隐式积分解析这一快速调整过程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3.2 三种物性描述及模型间关系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问题一的ρ=820、c_p=2600、k=0.36，单位按符号表；其扩散系数为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(C)=7</m:t>
          </m:r>
          <m:r>
            <w:rPr>
              <w:rFonts w:ascii="Cambria Math" w:hAnsi="Cambria Math"/>
            </w:rPr>
            <m:t>×</m:t>
          </m:r>
          <m:sSup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-9</m:t>
              </m:r>
            </m:sup>
          </m:sSup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f>
            <m:num>
              <m:r>
                <w:rPr>
                  <w:rFonts w:ascii="Cambria Math" w:hAnsi="Cambria Math"/>
                </w:rPr>
                <m:t>0.89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（7）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问题二、三从初始时刻统一使用附录3经验式：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=650+128C,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c</m:t>
              </m:r>
            </m:e>
            <m:sub>
              <m:r>
                <w:rPr>
                  <w:rFonts w:ascii="Cambria Math" w:hAnsi="Cambria Math"/>
                </w:rPr>
                <m:t>p,2</m:t>
              </m:r>
            </m:sub>
          </m:sSub>
          <m:r>
            <w:rPr>
              <w:rFonts w:ascii="Cambria Math" w:hAnsi="Cambria Math"/>
            </w:rPr>
            <m:t>=1450+2736</m:t>
          </m:r>
          <m:f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C+1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（8）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=0.21+0.38</m:t>
          </m:r>
          <m:f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C+1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D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=2.4</m:t>
          </m:r>
          <m:r>
            <w:rPr>
              <w:rFonts w:ascii="Cambria Math" w:hAnsi="Cambria Math"/>
            </w:rPr>
            <m:t>×</m:t>
          </m:r>
          <m:sSup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f>
            <m:num>
              <m:r>
                <w:rPr>
                  <w:rFonts w:ascii="Cambria Math" w:hAnsi="Cambria Math"/>
                </w:rPr>
                <m:t>0.45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-</m:t>
          </m:r>
          <m:f>
            <m:num>
              <m:r>
                <w:rPr>
                  <w:rFonts w:ascii="Cambria Math" w:hAnsi="Cambria Math"/>
                </w:rPr>
                <m:t>3850</m:t>
              </m:r>
            </m:num>
            <m:den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（9）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问题四全程使用附录4经验式：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=760+90C,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c</m:t>
              </m:r>
            </m:e>
            <m:sub>
              <m:r>
                <w:rPr>
                  <w:rFonts w:ascii="Cambria Math" w:hAnsi="Cambria Math"/>
                </w:rPr>
                <m:t>p,4</m:t>
              </m:r>
            </m:sub>
          </m:sSub>
          <m:r>
            <w:rPr>
              <w:rFonts w:ascii="Cambria Math" w:hAnsi="Cambria Math"/>
            </w:rPr>
            <m:t>=1850+2150</m:t>
          </m:r>
          <m:f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C+1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（10）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=0.12+0.20</m:t>
          </m:r>
          <m:f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C+1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D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=4.2</m:t>
          </m:r>
          <m:r>
            <w:rPr>
              <w:rFonts w:ascii="Cambria Math" w:hAnsi="Cambria Math"/>
            </w:rPr>
            <m:t>×</m:t>
          </m:r>
          <m:sSup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f>
            <m:num>
              <m:r>
                <w:rPr>
                  <w:rFonts w:ascii="Cambria Math" w:hAnsi="Cambria Math"/>
                </w:rPr>
                <m:t>0.30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-</m:t>
          </m:r>
          <m:f>
            <m:num>
              <m:r>
                <w:rPr>
                  <w:rFonts w:ascii="Cambria Math" w:hAnsi="Cambria Math"/>
                </w:rPr>
                <m:t>3850</m:t>
              </m:r>
            </m:num>
            <m:den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（11）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三个扩散式中含水率都位于指数分母，问题二、四的3850/T_K必须使用绝对温度。含水率下降使局部扩散能力下降，温度上升使扩散能力上升；两种作用在启动阶段竞争，后期温度接近平衡后，低含水率形成的扩散阻力成为关键。问题二统一参数是题面明确的简化，因此其0.5 h状态与问题一的1800 s状态不相同，这种差异属于模型设定变化，并非电子表不连续。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3.3 包含中心与表面的有限体积离散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采用守恒有限体积思想[2]，将固定或变动的物理域映射至0≤s≤1。设置N个等距区间及N+1个节点，节点包含中心和当前表面。相邻节点中点为控制体界面，首末控制体各为半区间。对圆柱散度先积分，再作界面近似，可以避免在r=0处直接计算1/r，也可让相邻控制体的内部通量严格抵消。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V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j+1/2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sSubSup>
                <m:e>
                  <m:r>
                    <w:rPr>
                      <w:rFonts w:ascii="Cambria Math" w:hAnsi="Cambria Math"/>
                    </w:rPr>
                    <m:t>-b</m:t>
                  </m:r>
                </m:e>
                <m:sub>
                  <m:r>
                    <w:rPr>
                      <w:rFonts w:ascii="Cambria Math" w:hAnsi="Cambria Math"/>
                    </w:rPr>
                    <m:t>j-1/2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sSubSup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j=0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sSub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（12）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其中b为控制体界面，中心侧界面为0，表面侧界面为1。内部界面系数取相邻节点物性的谐均值，对低扩散率区间保留串联阻力的影响。令a代表k或D，q代表T或C，则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j+1/2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2a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j+1</m:t>
                  </m:r>
                </m:sub>
              </m:sSub>
            </m:num>
            <m:den>
              <m:sSub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+a</m:t>
                  </m:r>
                </m:e>
                <m:sub>
                  <m:r>
                    <w:rPr>
                      <w:rFonts w:ascii="Cambria Math" w:hAnsi="Cambria Math"/>
                    </w:rPr>
                    <m:t>j+1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F</m:t>
              </m:r>
            </m:e>
            <m:sub>
              <m:r>
                <w:rPr>
                  <w:rFonts w:ascii="Cambria Math" w:hAnsi="Cambria Math"/>
                </w:rPr>
                <m:t>j+1/2</m:t>
              </m:r>
            </m:sub>
          </m:sSub>
          <m:sSub>
            <m:e>
              <m:r>
                <w:rPr>
                  <w:rFonts w:ascii="Cambria Math" w:hAnsi="Cambria Math"/>
                </w:rPr>
                <m:t>=b</m:t>
              </m:r>
            </m:e>
            <m:sub>
              <m:r>
                <w:rPr>
                  <w:rFonts w:ascii="Cambria Math" w:hAnsi="Cambria Math"/>
                </w:rPr>
                <m:t>j+1/2</m:t>
              </m:r>
            </m:sub>
          </m:sSub>
          <m:sSub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j+1/2</m:t>
              </m:r>
            </m:sub>
          </m:sSub>
          <m:f>
            <m:num>
              <m:sSub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j+1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-q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 xml:space="preserve"> s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（13）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j+1/2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Sup>
                <m:e>
                  <m:r>
                    <w:rPr>
                      <w:rFonts w:ascii="Cambria Math" w:hAnsi="Cambria Math"/>
                    </w:rPr>
                    <m:t>-F</m:t>
                  </m:r>
                </m:e>
                <m:sub>
                  <m:r>
                    <w:rPr>
                      <w:rFonts w:ascii="Cambria Math" w:hAnsi="Cambria Math"/>
                    </w:rPr>
                    <m:t>j-1/2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p,j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sSub>
            <m:e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j+1/2</m:t>
                  </m:r>
                </m:sub>
                <m:sup>
                  <m:r>
                    <w:rPr>
                      <w:rFonts w:ascii="Cambria Math" w:hAnsi="Cambria Math"/>
                    </w:rPr>
                    <m:t>C</m:t>
                  </m:r>
                </m:sup>
              </m:sSubSup>
              <m:sSubSup>
                <m:e>
                  <m:r>
                    <w:rPr>
                      <w:rFonts w:ascii="Cambria Math" w:hAnsi="Cambria Math"/>
                    </w:rPr>
                    <m:t>-F</m:t>
                  </m:r>
                </m:e>
                <m:sub>
                  <m:r>
                    <w:rPr>
                      <w:rFonts w:ascii="Cambria Math" w:hAnsi="Cambria Math"/>
                    </w:rPr>
                    <m:t>j-1/2</m:t>
                  </m:r>
                </m:sub>
                <m:sup>
                  <m:r>
                    <w:rPr>
                      <w:rFonts w:ascii="Cambria Math" w:hAnsi="Cambria Math"/>
                    </w:rPr>
                    <m:t>C</m:t>
                  </m:r>
                </m:sup>
              </m:sSubSup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（14）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F定义为指向半径增加方向的梯度通量，因此与物理向外通量相反；内部通量抵消后，表面边界直接写入末控制体，不再额外使用虚节点：</w:t>
      </w:r>
    </w:p>
    <w:p>
      <w:pPr>
        <w:keepLines/>
        <w:spacing w:before="80" w:after="80" w:line="300" w:lineRule="auto"/>
        <w:jc w:val="center"/>
      </w:pPr>
      <m:oMathPara>
        <m:oMath>
          <m:sSubSup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-1/2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Sup>
            <m:e>
              <m:r>
                <w:rPr>
                  <w:rFonts w:ascii="Cambria Math" w:hAnsi="Cambria Math"/>
                </w:rPr>
                <m:t>=F</m:t>
              </m:r>
            </m:e>
            <m:sub>
              <m:r>
                <w:rPr>
                  <w:rFonts w:ascii="Cambria Math" w:hAnsi="Cambria Math"/>
                </w:rPr>
                <m:t>-1/2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</m:sSubSup>
          <m:r>
            <w:rPr>
              <w:rFonts w:ascii="Cambria Math" w:hAnsi="Cambria Math"/>
            </w:rPr>
            <m:t>=0,</m:t>
          </m:r>
          <m:r>
            <w:rPr>
              <w:rFonts w:ascii="Cambria Math" w:hAnsi="Cambria Math"/>
            </w:rPr>
            <m:t xml:space="preserve">  </m:t>
          </m:r>
          <m:sSubSup>
            <m:e>
              <m:r>
                <w:rPr>
                  <w:rFonts w:ascii="Cambria Math" w:hAnsi="Cambria Math"/>
                </w:rPr>
                <m:t xml:space="preserve"> F</m:t>
              </m:r>
            </m:e>
            <m:sub>
              <m:r>
                <w:rPr>
                  <w:rFonts w:ascii="Cambria Math" w:hAnsi="Cambria Math"/>
                </w:rPr>
                <m:t>N+1/2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e>
              <m:r>
                <w:rPr>
                  <w:rFonts w:ascii="Cambria Math" w:hAnsi="Cambria Math"/>
                </w:rPr>
                <m:t>=-Rh(T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-T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 xml:space="preserve">  </m:t>
          </m:r>
          <m:sSubSup>
            <m:e>
              <m:r>
                <w:rPr>
                  <w:rFonts w:ascii="Cambria Math" w:hAnsi="Cambria Math"/>
                </w:rPr>
                <m:t xml:space="preserve"> F</m:t>
              </m:r>
            </m:e>
            <m:sub>
              <m:r>
                <w:rPr>
                  <w:rFonts w:ascii="Cambria Math" w:hAnsi="Cambria Math"/>
                </w:rPr>
                <m:t>N+1/2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</m:sSubSup>
          <m:sSub>
            <m:e>
              <m:r>
                <w:rPr>
                  <w:rFonts w:ascii="Cambria Math" w:hAnsi="Cambria Math"/>
                </w:rPr>
                <m:t>=-Rh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e>
              <m:r>
                <w:rPr>
                  <w:rFonts w:ascii="Cambria Math" w:hAnsi="Cambria Math"/>
                </w:rPr>
                <m:t>(C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（15）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该离散中，R固定为0.02 m时即为问题一至三模型；R随时间变化时，须先完成第7节的材料坐标推导，不能仅凭缩小网格就改变浓度定义。对含水率取权重2V_j，内部通量抵消给出离散平均含水率变化，与表面通量完全一致。数值计算同时积分累计流出量L，用独立的线性恒等式检查整个时间过程：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=2</m:t>
          </m:r>
          <m:sSubSup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j=0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sSub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b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acc>
            <m:accPr>
              <m:chr m:val="̇"/>
            </m:accPr>
            <m:e>
              <m:r>
                <w:rPr>
                  <w:rFonts w:ascii="Cambria Math" w:hAnsi="Cambria Math"/>
                </w:rPr>
                <m:t>L</m:t>
              </m:r>
            </m:e>
          </m:acc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2h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sSub>
            <m:e>
              <m:r>
                <w:rPr>
                  <w:rFonts w:ascii="Cambria Math" w:hAnsi="Cambria Math"/>
                </w:rPr>
                <m:t>(C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sSub>
            <m:e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+L=2.55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（16）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3.4 隐式积分与解析雅可比矩阵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水分场在后期出现慢变化，而热场已经非常接近稳态；高分辨率网格又带来很短的扩散时间尺度，离散系统因此具有刚性。采用SciPy中的BDF隐式积分器[3,4]，同时积分温度、含水率及累计流出量。相对容差为10⁻⁷，温度和含水率绝对容差分别为10⁻⁷ ℃和10⁻⁹ kg/kg；前4 h最大内部步长60 s，之后300 s，输出使用积分器连续解在所需时刻求值。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为了避免近稳态时数值差分在极小扰动上放大舍入误差，对局部物性、界面谐均值和边界通量显式求导，形成稀疏解析雅可比矩阵。各节点仅通过左右界面与邻点耦合，温度与含水率之间保留全部交叉导数。以问题二为例，关键导数为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∂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 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C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0.45D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p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f>
            <m:num>
              <m:r>
                <w:rPr>
                  <w:rFonts w:ascii="Cambria Math" w:hAnsi="Cambria Math"/>
                </w:rPr>
                <m:t>∂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 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3850D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Sup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dc</m:t>
                  </m:r>
                </m:e>
                <m:sub>
                  <m:r>
                    <w:rPr>
                      <w:rFonts w:ascii="Cambria Math" w:hAnsi="Cambria Math"/>
                    </w:rPr>
                    <m:t>p,2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dC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2736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(1+C)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（17）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a</m:t>
              </m:r>
            </m:den>
          </m:f>
          <m:f>
            <m:num>
              <m:r>
                <w:rPr>
                  <w:rFonts w:ascii="Cambria Math" w:hAnsi="Cambria Math"/>
                </w:rPr>
                <m:t>2ab</m:t>
              </m:r>
            </m:num>
            <m:den>
              <m:r>
                <w:rPr>
                  <w:rFonts w:ascii="Cambria Math" w:hAnsi="Cambria Math"/>
                </w:rPr>
                <m:t>a+b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p>
                <m:e>
                  <m:r>
                    <w:rPr>
                      <w:rFonts w:ascii="Cambria Math" w:hAnsi="Cambria Math"/>
                    </w:rPr>
                    <m:t>2b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hAnsi="Cambria Math"/>
                    </w:rPr>
                    <m:t>(a+b)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b</m:t>
              </m:r>
            </m:den>
          </m:f>
          <m:f>
            <m:num>
              <m:r>
                <w:rPr>
                  <w:rFonts w:ascii="Cambria Math" w:hAnsi="Cambria Math"/>
                </w:rPr>
                <m:t>2ab</m:t>
              </m:r>
            </m:num>
            <m:den>
              <m:r>
                <w:rPr>
                  <w:rFonts w:ascii="Cambria Math" w:hAnsi="Cambria Math"/>
                </w:rPr>
                <m:t>a+b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p>
                <m:e>
                  <m:r>
                    <w:rPr>
                      <w:rFonts w:ascii="Cambria Math" w:hAnsi="Cambria Math"/>
                    </w:rPr>
                    <m:t>2a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hAnsi="Cambria Math"/>
                    </w:rPr>
                    <m:t>(a+b)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（18）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热方程还包含1/(ρc_p)对含水率的导数，忽略这一项会使隐式迭代矩阵与真实方程不一致。解析矩阵经过非均匀温湿状态、近等温状态及三组物性的数值微分核对。每段积分检查求解器成功标志，不通过将浓度剪裁为非负数掩盖计算错误。最后将输出网格逐级加密，并将求解误差、长期边界假设和物性不确定性分开评价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4 问题一：预热阶段的温度与含水率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按附录2物性独立积分至1800 s。表1、表2分别给出题面指定的七个时刻和五个半径位置，温度单位为℃，含水率单位为kg/kg，均保留四位小数。所有节点的初始状态一致，靠近表面的温度和含水率先响应环境，中心含水率在这段时间内变化很小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结果在电子文件result1.xlsx的“温度”和“水分浓度”工作表中完整保存，时间为0—1800 s的每一秒，半径为0—2 cm的每0.1 cm；额外保留t=0便于核对初值。表中2.5500为四位小数舍入值，不等于数值解在整个早期都严格保持2.55。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表1  30 min内药材的温度（℃）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时间/s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28.0001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28.0003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28.0040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28.0327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28.1801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28.0408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28.0635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28.1514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28.3681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28.8488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28.4533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28.5360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28.8039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29.3159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30.1654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900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29.3243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29.4583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29.8755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30.6161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31.7304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30.5427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30.7098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31.2223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32.1125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33.4276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31.9957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32.1867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32.7660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33.7462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35.1203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1800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33.5753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33.7720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34.3641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35.3621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36.7855</w:t>
            </w:r>
          </w:p>
        </w:tc>
      </w:tr>
    </w:tbl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表2  30 min内药材的干基含水率（kg/kg）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时间/s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2.2471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2.0508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2.5353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1.8770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900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2.5045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1.7547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2.5482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2.4646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1.6586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2.5445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2.4206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1.5787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1800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2.5497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2.5383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2.3755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1.5102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从图3可以看出，温度变化逐渐传入整个截面，而含水率的明显下降主要集中在外层。初始热扩散率k/(ρc_p)约为1.6886×10⁻⁷ m²/s，初始水分扩散率约为4.9377×10⁻⁹ m²/s；用R²除以相应扩散率得到的特征时间约为0.6580 h和22.5028 h。这些量级估计仅解释两种响应的差别，不直接替代带变边界、变系数的实际终点计算。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58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58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图3  问题一前1800 s温度和含水率的时空分布；两面板色标量纲不同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在1800 s，中心温度33.5753 ℃，表面36.7855 ℃，径向温差3.2102 ℃；中心含水率2.5500 kg/kg，表面1.5102 kg/kg，加权平均为2.2936 kg/kg。图4的终时剖面说明预热已使整根药材中段升温，但中心仍保留近乎全部初始水分。仅观察表面失水速度会高估这一阶段的整体脱水程度。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初始热Biot数hR/k约为1.3889，并不满足内部温差可忽略的强条件，因此不能以一条均匀温度曲线替代径向场。含水率的外层梯度更加突出。即使只需要中心和表面结果，保持径向分辨率仍有必要，因为内部和表面之间的扩散阻力由整个剖面决定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375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375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图4  问题一1800 s的径向剖面：表面较热、较干，中心水分响应滞后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5 问题二：全过程的非线性热质耦合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二使用第3.2节附录3的全部公式，从t=0的均匀初值重新积分。其物性随含水率更新，扩散系数还依赖局部绝对温度；每次求解方程右端及雅可比矩阵时同步更新，避免只按环境温度或截面均值近似局部扩散。表3和表4给出前3 h每0.5 h的结果，并保持与题目要求一致的空间位置。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在0.5 h，问题二的中心温度32.1892 ℃，低于问题一相同时刻的33.5753 ℃，其原因是两组热学物性不同，而不是假设烘干过程在30 min发生了实际降温。问题二与问题三共享同一个全过程模型及轨迹，问题三只是在该轨迹上识别含水率达标时刻。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表3  3 h内药材的温度（℃）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时间/h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32.1892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32.3821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32.9659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33.9608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35.4130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40.3815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40.5535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41.0605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41.8782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42.9976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45.8468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45.9348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46.1930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46.6051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47.1401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48.4502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48.4880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48.5984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48.7735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49.0034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49.4669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49.4792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49.5136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49.5653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49.6608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3.0000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49.8495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49.8553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49.8746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49.9102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49.9663</w:t>
            </w:r>
          </w:p>
        </w:tc>
      </w:tr>
    </w:tbl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表4  3 h内药材的干基含水率（kg/kg）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时间/h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2.5489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2.5256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2.3257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1.6486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2.5257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2.4948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2.3578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2.0230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1.4711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2.3861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2.3256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2.1344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1.8020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1.3476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2.1709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2.1084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1.9236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1.6259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1.2311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1.9566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1.9006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1.7360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1.4720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1.1166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3.0000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1.7662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1.7165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1.5702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1.3333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1.0081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启动阶段，升温增加D，而表面先失水又降低D，故扩散率同时具有时间和空间差异。图5绘制实际求解得到的log₁₀D场，色标表示扩散系数的数量级，不是含水率本身。保留指数中的绝对温度尤其关键；若误将℃代入3850/T，扩散率将偏离题给公式许多个数量级，无法通过简单调节步长修正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58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58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图5  问题二前3 h的局部扩散系数，色标为log₁₀[D/(m²/s)]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代表性剖面见图6，完整六个时刻的数值见表3和表4。3 h时中心和表面温度仅相差0.1168 ℃，但含水率仍相差0.7581 kg/kg。温度逐渐接近环境平台时，水分从中心迁移到表面仍需要经过低含水率外层，温度场的近平衡不能推导出浓度场已经均匀，更不能当作停机条件。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完整result2.xlsx一直覆盖到问题三的严格整秒终点206958 s，而不是只保存正文展示的前3 h。两个工作表各含206959个数据时刻及一行表头，每行包括时间与21个物理半径位置。后期温度非常接近所假设的恒定环境，并不代表存在额外长期实测温度；它是热方程在固定边界下的计算结果。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6495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64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图6  问题二0.5、1、2、3 h的代表性径向温度与含水率剖面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6 问题三：全域含水率达标时间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6.1 判据与严格终点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题目要求各处含水率低于0.15 kg/kg，故终点应由最湿位置控制。定义C_max为全部径向节点的最大值，积分器直接监测该值穿过阈值的事件，不只检查正文表格中的五个位置。电子表在径向节点之间采用线性插值，其值不会超过相邻节点的最大值；因此输出采样不会隐藏已求解节点上的内点峰值。离散网格对连续场的近似误差另由空间加密检验。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(t)=</m:t>
          </m:r>
          <m:sSub>
            <m:e>
              <m:r>
                <w:rPr>
                  <w:rFonts w:ascii="Cambria Math" w:hAnsi="Cambria Math"/>
                </w:rPr>
                <m:t>max</m:t>
              </m:r>
            </m:e>
            <m:sub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 xml:space="preserve"> j</m:t>
              </m:r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 xml:space="preserve"> N</m:t>
              </m:r>
            </m:sub>
          </m:sSub>
          <m:sSub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(t),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t</m:t>
              </m:r>
            </m:e>
            <m:sub>
              <m:r>
                <w:rPr>
                  <w:rFonts w:ascii="Cambria Math" w:hAnsi="Cambria Math"/>
                </w:rPr>
                <m:t>*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inf</m:t>
          </m:r>
          <m:r>
            <w:rPr>
              <w:rFonts w:ascii="Cambria Math" w:hAnsi="Cambria Math"/>
            </w:rPr>
            <m:t>{</m:t>
          </m:r>
          <m:sSub>
            <m:e>
              <m:r>
                <w:rPr>
                  <w:rFonts w:ascii="Cambria Math" w:hAnsi="Cambria Math"/>
                </w:rPr>
                <m:t>t:C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0.15</m:t>
          </m:r>
          <m:r>
            <w:rPr>
              <w:rFonts w:ascii="Cambria Math" w:hAnsi="Cambria Math"/>
            </w:rPr>
            <m:t>}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（19）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理想阈值时刻满足等号；对于“低于”的严格要求，在首次过阈值之后继续积分到下一整秒，并用未舍入值核查全域最大含水率。即使理想时刻恰落在整秒，也继续顺延1 s。这样得到的整秒终点只消除数值报告中的等号歧义，不构成实际生产所需的安全裕量。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op</m:t>
              </m:r>
            </m:sub>
          </m:sSub>
          <m:sSub>
            <m:e>
              <m:r>
                <w:rPr>
                  <w:rFonts w:ascii="Cambria Math" w:hAnsi="Cambria Math"/>
                </w:rPr>
                <m:t>=⌊ t</m:t>
              </m:r>
            </m:e>
            <m:sub>
              <m:r>
                <w:rPr>
                  <w:rFonts w:ascii="Cambria Math" w:hAnsi="Cambria Math"/>
                </w:rPr>
                <m:t>*</m:t>
              </m:r>
            </m:sub>
          </m:sSub>
          <m:r>
            <w:rPr>
              <w:rFonts w:ascii="Cambria Math" w:hAnsi="Cambria Math"/>
            </w:rPr>
            <m:t>⌋+1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C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sSub>
            <m:e>
              <m:r>
                <w:rPr>
                  <w:rFonts w:ascii="Cambria Math" w:hAnsi="Cambria Math"/>
                </w:rPr>
                <m:t>(t</m:t>
              </m:r>
            </m:e>
            <m:sub>
              <m:r>
                <w:rPr>
                  <w:rFonts w:ascii="Cambria Math" w:hAnsi="Cambria Math"/>
                </w:rPr>
                <m:t>op</m:t>
              </m:r>
            </m:sub>
          </m:sSub>
          <m:r>
            <w:rPr>
              <w:rFonts w:ascii="Cambria Math" w:hAnsi="Cambria Math"/>
            </w:rPr>
            <m:t>)&lt;0.15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（20）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计算得到t_*=206957.3036 s，即57.4881 h；采用的严格整秒为206958 s，即57.4883 h。该时刻未舍入的全域最大含水率为0.149999797248 kg/kg，确实小于0.15。小时数保留四位小数时还存在时间换算舍入，实际输出终点以秒值为准。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6.2 过程分布与最湿点控制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每6 h及严格终点的径向结果见表5。0.1500只是四位小数显示，严格判定依据为上文未舍入值。result3.xlsx保存每60 s的全场，并在最后追加206958 s，末段不足60 s也予以保留。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表5  问题三烘干过程的干基含水率（kg/kg）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时间/h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1.0170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0.9881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0.9015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0.7550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0.5328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0.4561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0.4432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0.4031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0.3297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0.1642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18.0000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0.2988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0.2916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0.2687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0.2253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0.0845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24.0000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0.2378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0.2327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0.2167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0.1856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0.0665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0.2058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0.2019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0.1892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0.1641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0.0598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36.0000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0.1859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0.1825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0.1718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0.1504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0.0566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42.0000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0.1721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0.1691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0.1597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0.1407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0.0548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0.1618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0.1507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0.1335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0.0537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54.0000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0.1539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0.1515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0.1437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0.1277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0.0530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终点</w:t>
              <w:br/>
              <w:t>57.4883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0.1477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0.1402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0.1249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0.0526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从图7的中心、表面和平均轨迹可以看到，表面达到目标远早于内部；平均含水率也不能代表最湿点。12 h时表面已接近阈值，而中心仍为0.4561 kg/kg；到48 h时中心为0.1618 kg/kg，仍未满足全域要求。计算对全部径向节点作事件检测，虽然本次结果的最湿点为中心，判据实现并未预先把中心替代整个空间最大值。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后期干燥曲线明显变缓。以扩散率表达式看，外层的含水率逐渐接近环境，指数中的−0.45/C降低了局部输运能力；中心保留的水分需穿过这一外层才能流出。近稳态热场并不能消除扩散阻力，故最后一段看似很小的含水率下降仍耗费较长时间。图7标明4 h边界延拓起点，避免把之后的模型轨迹误解为测量记录。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581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58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图7  问题三中心、表面及干物质质量加权平均含水率，虚线标示目标与环境延拓起点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终点剖面见图8，此时表面含水率为0.0526 kg/kg，加权平均为0.1243 kg/kg。平均值比阈值低约0.0257 kg/kg，但中心仅刚刚达到严格条件，说明用平均值提前停止会遗漏局部偏湿材料。图形使用径向显示采样，终点计算和全域最大值仍使用全部1281个求解节点。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4211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42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图8  问题三终点的含水率剖面、全域阈值与加权平均；图形采样不代替全节点终点判断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7 问题四：材料收缩与移动边界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7.1 半径拟合与材料坐标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已有干燥研究将收缩形变与热质传递联系起来[5]。本题给出半径随时间的观测，可以直接将其作为外部几何输入，不必在缺乏内部应力、体积应变数据时另拟合力学参数。采用PCHIP通过全部半径观测，保持单调下降及平台特征；图9中点为观测，线为插值。问题四的终点落在72 h观测范围内，基准计算未使用半径外推。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引入s=r/R(t)，设材料速度v=rṘ/R。这表示初始相对半径相同的材料层随表面按同一比例收缩，而固定物理半径处在不同时刻对应不同材料。温度、含水率沿材料的导数应包含v∂/∂r，坐标变换产生的网格项与其相消。直接在缩小的网格上再重复加入同一对流项，会把材料运动计算两次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3754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375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图9  全部145组半径观测与单调插值；基准烘干终点位于观测覆盖时段</w:t>
      </w:r>
    </w:p>
    <w:p>
      <w:pPr>
        <w:keepLines/>
        <w:spacing w:before="80" w:after="80" w:line="300" w:lineRule="auto"/>
        <w:jc w:val="center"/>
      </w:pPr>
      <m:oMathPara>
        <m:oMath>
          <m:r>
            <w:rPr>
              <w:rFonts w:ascii="Cambria Math" w:hAnsi="Cambria Math"/>
            </w:rPr>
            <m:t>s=</m:t>
          </m:r>
          <m:f>
            <m:num>
              <m:r>
                <w:rPr>
                  <w:rFonts w:ascii="Cambria Math" w:hAnsi="Cambria Math"/>
                </w:rPr>
                <m:t>r</m:t>
              </m:r>
            </m:num>
            <m:den>
              <m:r>
                <w:rPr>
                  <w:rFonts w:ascii="Cambria Math" w:hAnsi="Cambria Math"/>
                </w:rPr>
                <m:t>R(t)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U(s,t)=T(r,t),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W(s,t)=C(r,t),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v(r,t)=</m:t>
          </m:r>
          <m:f>
            <m:num>
              <m:r>
                <w:rPr>
                  <w:rFonts w:ascii="Cambria Math" w:hAnsi="Cambria Math"/>
                </w:rPr>
                <m:t>r</m:t>
              </m:r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(t)</m:t>
              </m:r>
            </m:num>
            <m:den>
              <m:r>
                <w:rPr>
                  <w:rFonts w:ascii="Cambria Math" w:hAnsi="Cambria Math"/>
                </w:rPr>
                <m:t>R(t)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（21）</w:t>
      </w:r>
    </w:p>
    <w:p>
      <w:pPr>
        <w:keepLines/>
        <w:spacing w:before="80" w:after="80" w:line="300" w:lineRule="auto"/>
        <w:jc w:val="center"/>
      </w:pPr>
      <m:oMathPara>
        <m:oMath>
          <m:r>
            <w:rPr>
              <w:rFonts w:ascii="Cambria Math" w:hAnsi="Cambria Math"/>
            </w:rPr>
            <m:t>(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sSub>
            <m:e>
              <m:r>
                <w:rPr>
                  <w:rFonts w:ascii="Cambria Math" w:hAnsi="Cambria Math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(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W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sSub>
            <m:e>
              <m:r>
                <w:rPr>
                  <w:rFonts w:ascii="Cambria Math" w:hAnsi="Cambria Math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-</m:t>
          </m:r>
          <m:f>
            <m:num>
              <m:r>
                <w:rPr>
                  <w:rFonts w:ascii="Cambria Math" w:hAnsi="Cambria Math"/>
                </w:rPr>
                <m:t>s</m:t>
              </m:r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sSub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vC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s</m:t>
              </m:r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sSub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  <w:r>
        <w:rPr>
          <w:rFonts w:ascii="Times New Roman" w:hAnsi="Times New Roman" w:cs="Times New Roman" w:eastAsia="Songti SC"/>
          <w:sz w:val="20"/>
        </w:rPr>
        <w:t xml:space="preserve">  （22）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7.2 干物质质量基准下的方程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设ρ_d为几何意义上的干物质质量密度。长度不变且材料均匀径向收缩，干物质守恒给出ρ_d(t)R²(t)=ρ_d(0)R²(0)。水质量密度为ρ_dC，分别写出水和干物质的连续方程，再相减可消去共同的体积压缩项。若相对材料的有效扩散通量取−ρ_dD∇C，且ρ_d在截面内均匀，则得到含水率的材料扩散方程。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D</m:t>
              </m:r>
              <m:sSub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+</m:t>
          </m:r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·</m:t>
          </m:r>
          <m:r>
            <w:rPr>
              <w:rFonts w:ascii="Cambria Math" w:hAnsi="Cambria Math"/>
            </w:rPr>
            <m:t xml:space="preserve"> v=0,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f>
            <m:num>
              <m:r>
                <w:rPr>
                  <w:rFonts w:ascii="Cambria Math" w:hAnsi="Cambria Math"/>
                </w:rPr>
                <m:t>DC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·</m:t>
          </m:r>
          <m:r>
            <w:rPr>
              <w:rFonts w:ascii="Cambria Math" w:hAnsi="Cambria Math"/>
            </w:rPr>
            <m:t>(</m:t>
          </m:r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 xml:space="preserve"> C)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（23）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因此C作为干基质量比不应再带−2ṘC/R的压缩源项；无扩散、无外部水分通量时，材料收缩后C仍应保持常数，这是可直接验证的极限情形。上述ρ_d用于明确含水率的质量基准，与题给有效热学ρ(C)承担不同角色。将二者混用会同时指定互相冲突的干物质质量与体积关系。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(W)c</m:t>
              </m:r>
            </m:e>
            <m:sub>
              <m:r>
                <w:rPr>
                  <w:rFonts w:ascii="Cambria Math" w:hAnsi="Cambria Math"/>
                </w:rPr>
                <m:t>p,4</m:t>
              </m:r>
            </m:sub>
          </m:sSub>
          <m:sSub>
            <m:e>
              <m:r>
                <w:rPr>
                  <w:rFonts w:ascii="Cambria Math" w:hAnsi="Cambria Math"/>
                </w:rPr>
                <m:t>(W)U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s</m:t>
              </m:r>
            </m:den>
          </m:f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s</m:t>
              </m:r>
            </m:den>
          </m:f>
          <m:sSub>
            <m:e>
              <m:r>
                <w:rPr>
                  <w:rFonts w:ascii="Cambria Math" w:hAnsi="Cambria Math"/>
                </w:rPr>
                <m:t>(sk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(W)U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（24）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s</m:t>
              </m:r>
            </m:den>
          </m:f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s</m:t>
              </m:r>
            </m:den>
          </m:f>
          <m:sSub>
            <m:e>
              <m:r>
                <w:rPr>
                  <w:rFonts w:ascii="Cambria Math" w:hAnsi="Cambria Math"/>
                </w:rPr>
                <m:t>(sD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(W,U+273.15)W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（25）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e>
              <m:r>
                <w:rPr>
                  <w:rFonts w:ascii="Cambria Math" w:hAnsi="Cambria Math"/>
                </w:rPr>
                <m:t>(0,t)=W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(0,t)=0,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-k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e>
              <m:r>
                <w:rPr>
                  <w:rFonts w:ascii="Cambria Math" w:hAnsi="Cambria Math"/>
                </w:rPr>
                <m:t>(1,t)=Rh(U(1,t)-T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（26）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-D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e>
              <m:r>
                <w:rPr>
                  <w:rFonts w:ascii="Cambria Math" w:hAnsi="Cambria Math"/>
                </w:rPr>
                <m:t>(1,t)=Rh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e>
              <m:r>
                <w:rPr>
                  <w:rFonts w:ascii="Cambria Math" w:hAnsi="Cambria Math"/>
                </w:rPr>
                <m:t>(W(1,t)-C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（27）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将干质量密度和环形面积代入截面平均，公共因子ρ_d(t)R²(t)在分子分母中抵消，故参考坐标中的加权平均与通量平衡为</w:t>
      </w:r>
    </w:p>
    <w:p>
      <w:pPr>
        <w:keepLines/>
        <w:spacing w:before="80" w:after="80" w:line="300" w:lineRule="auto"/>
        <w:jc w:val="center"/>
      </w:pPr>
      <m:oMathPara>
        <m:oMath>
          <m:acc>
            <m:accPr>
              <m:chr m:val="̅"/>
            </m:accPr>
            <m:e>
              <m:r>
                <w:rPr>
                  <w:rFonts w:ascii="Cambria Math" w:hAnsi="Cambria Math"/>
                </w:rPr>
                <m:t>C</m:t>
              </m:r>
            </m:e>
          </m:acc>
          <m:r>
            <w:rPr>
              <w:rFonts w:ascii="Cambria Math" w:hAnsi="Cambria Math"/>
            </w:rPr>
            <m:t>(t)=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∫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sSub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sW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ds</m:t>
              </m:r>
            </m:num>
            <m:den>
              <m:sSubSup>
                <m:e>
                  <m:r>
                    <w:rPr>
                      <w:rFonts w:ascii="Cambria Math" w:hAnsi="Cambria Math"/>
                    </w:rPr>
                    <m:t>∫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sSub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ds</m:t>
              </m:r>
            </m:den>
          </m:f>
          <m:r>
            <w:rPr>
              <w:rFonts w:ascii="Cambria Math" w:hAnsi="Cambria Math"/>
            </w:rPr>
            <m:t>=2</m:t>
          </m:r>
          <m:sSubSup>
            <m:e>
              <m:r>
                <w:rPr>
                  <w:rFonts w:ascii="Cambria Math" w:hAnsi="Cambria Math"/>
                </w:rPr>
                <m:t>∫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</m:sSubSup>
          <m:r>
            <w:rPr>
              <w:rFonts w:ascii="Cambria Math" w:hAnsi="Cambria Math"/>
            </w:rPr>
            <m:t>sW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ds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（28）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=-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2h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R(t)</m:t>
              </m:r>
            </m:den>
          </m:f>
          <m:sSub>
            <m:e>
              <m:r>
                <w:rPr>
                  <w:rFonts w:ascii="Cambria Math" w:hAnsi="Cambria Math"/>
                </w:rPr>
                <m:t>(W(1,t)-C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（29）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这也解释了有限体积权重2V_j为何可在收缩过程中保持不变。该式衡量单位初始干物质质量上的有效水分收支，未给出总干质量时，不把它转换为绝对kg失水量。离散方程仅通过R⁻²尺度、R倍边界和题四物性随时间变化，并保留同一套中心与表面控制体处理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7.3 收缩后的结果与物理位置解释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按照同一全域阈值判据，问题四理想阈值时刻为183925.4006 s，即51.0904 h；严格整秒为183926 s，即51.0906 h。未舍入最大含水率为0.149999692244 kg/kg，终点半径为1.2000 cm。此时表面与平均含水率分别为0.0526、0.1184 kg/kg。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题目要求的每6 h结果见表6，另列出当时半径。物理半径r固定后，先计算s=r/R(t)再从材料坐标解中插值；若r&gt;R(t)，该位置已不属于药材，表中以“—”表示，电子表留空。表面浓度使用s=1直接求值，不能用最后一个仍在材料内的0.1 cm网格点近似，否则会在存在较陡外层梯度时产生系统偏差。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表6  问题四的干基含水率（kg/kg）与瞬时半径；“—”表示域外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132"/>
        <w:gridCol w:w="1132"/>
        <w:gridCol w:w="1132"/>
        <w:gridCol w:w="1132"/>
        <w:gridCol w:w="1132"/>
        <w:gridCol w:w="1132"/>
        <w:gridCol w:w="1132"/>
        <w:gridCol w:w="1132"/>
      </w:tblGrid>
      <w:tr>
        <w:trPr>
          <w:cantSplit/>
          <w:tblHeader/>
        </w:trPr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时间/h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当时表面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半径/cm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1.7188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1.5370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1.0222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0.4205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1.3740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0.7374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0.6544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0.4082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0.1669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1.2480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18.0000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0.4086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0.3686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0.2397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0.0892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1.2140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24.0000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0.2851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0.2610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0.1790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0.0673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1.2040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0.2263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0.2094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0.1493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0.0595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1.2010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36.0000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0.1928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0.1796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0.1317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0.0560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1.2000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42.0000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0.1712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0.1604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0.1200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0.0541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1.2000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0.1561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0.1468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0.1116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0.0530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1.2000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终点</w:t>
              <w:br/>
              <w:t>51.0906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0.1500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0.1413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0.1081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0.0526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1.2000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在图10中，含水率绘于物理半径坐标，白色区域表示材料外部，曲线为瞬时表面。6 h时半径已缩至1.3740 cm，因此1.5 cm与2 cm两列从这一展示时刻起均为域外；不能将这些空值填成0后再求平均。相比固定半径模型，输运距离缩短，同时单位剩余截面所对应的表面交换比例提高，但实际变化仍取决于题四物性。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58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58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图10  问题四在物理空间中的含水率与表面轨迹，域外区域留白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7.4 区分几何收缩和物性改变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三与问题四不仅几何不同，ρ、c_p、k、D经验式也同时改变。为分离两因素，保持相同初值和环境边界，组合“附录3/附录4物性”与“固定/实测收缩半径”，计算四种反事实情景。它们用于模型内的条件性比较，并不表示四种情况都是实测工艺。结果见图11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在附录3物性下，固定半径需57.4881 h，加入收缩后需25.2428 h；在附录4物性下，固定半径需129.8580 h，加入收缩后需51.0904 h。可见题四物性单独作用时会显著减缓脱水，几何收缩则在两组物性下均缩短时间。由于几何和物性之间存在非线性相互作用，不能从四个时间中简单相加得到固定的独立贡献。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实际两问之间的净时间下降为11.1288%；保持附录4物性时，收缩带来的条件性降幅为60.6567%。前者回答题面两套模型的比较，后者回答“同物性下改变几何”的机制问题。二者口径不同，不能把11.1288%直接命名为纯收缩效应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2383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238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图11  两组经验物性与两种几何的交叉对照；数值为理想阈值时长（h）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8 数值验证与稳健性分析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8.1 常系数圆柱的解析对照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只有求解器正常退出不足以确认空间离散、中心条件和表面通量均正确。为构造与原程序不同路径的对照，固定D=10⁻⁸ m²/s、R=0.02 m、C_a=0，选择传质Biot数Bi_m=h_mR/D=2，初始含水率均匀为2.55。该特例不用于代替非线性主模型，而用于检验圆柱几何及Robin边界的实现。扩散问题的经典书目见文献[6]，以下特征关系与系数由变量分离自行导出。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令C/2.55=X(s)Y(t)，将常系数扩散方程分离，空间方程为零阶Bessel方程。中心有界排除第二类Bessel函数Y₀，保留X=J₀(μs)。利用J₀′=−J₁及表面Robin条件，得到正特征根μ_n及时间衰减项：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)=</m:t>
          </m:r>
          <m:sSub>
            <m:e>
              <m:r>
                <w:rPr>
                  <w:rFonts w:ascii="Cambria Math" w:hAnsi="Cambria Math"/>
                </w:rPr>
                <m:t>Bi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</m:t>
          </m:r>
          <m:sSub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(t)=</m:t>
          </m:r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sSubSup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f>
            <m:num>
              <m:r>
                <w:rPr>
                  <w:rFonts w:ascii="Cambria Math" w:hAnsi="Cambria Math"/>
                </w:rPr>
                <m:t>Dt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（30）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将初始常数1按权重s投影到上述特征函数，使用Bessel积分恒等式得到展开系数。这里80项级数作为解析参照，避免将相同有限体积程序的一次加密误称为独立解析答案。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C(s,t)</m:t>
              </m:r>
            </m:num>
            <m:den>
              <m:r>
                <w:rPr>
                  <w:rFonts w:ascii="Cambria Math" w:hAnsi="Cambria Math"/>
                </w:rPr>
                <m:t>2.55</m:t>
              </m:r>
            </m:den>
          </m:f>
          <m:r>
            <w:rPr>
              <w:rFonts w:ascii="Cambria Math" w:hAnsi="Cambria Math"/>
            </w:rPr>
            <m:t>≈</m:t>
          </m:r>
          <m:sSubSup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80</m:t>
              </m:r>
            </m:sup>
          </m:sSubSup>
          <m:sSub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</m:t>
          </m:r>
          <m:sSub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s)</m:t>
          </m:r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sSubSup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f>
            <m:num>
              <m:r>
                <w:rPr>
                  <w:rFonts w:ascii="Cambria Math" w:hAnsi="Cambria Math"/>
                </w:rPr>
                <m:t>Dt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（31）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∫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sSub>
                <m:e>
                  <m:r>
                    <w:rPr>
                      <w:rFonts w:ascii="Cambria Math" w:hAnsi="Cambria Math"/>
                    </w:rPr>
                    <m:t>sJ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s)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ds</m:t>
              </m:r>
            </m:num>
            <m:den>
              <m:sSubSup>
                <m:e>
                  <m:r>
                    <w:rPr>
                      <w:rFonts w:ascii="Cambria Math" w:hAnsi="Cambria Math"/>
                    </w:rPr>
                    <m:t>∫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sSubSup>
                <m:e>
                  <m:r>
                    <w:rPr>
                      <w:rFonts w:ascii="Cambria Math" w:hAnsi="Cambria Math"/>
                    </w:rPr>
                    <m:t>sJ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s)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ds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2J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Sup>
                <m:e>
                  <m:r>
                    <w:rPr>
                      <w:rFonts w:ascii="Cambria Math" w:hAnsi="Cambria Math"/>
                    </w:rPr>
                    <m:t>[J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Sup>
                <m:e>
                  <m:r>
                    <w:rPr>
                      <w:rFonts w:ascii="Cambria Math" w:hAnsi="Cambria Math"/>
                    </w:rPr>
                    <m:t>)+J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)]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（32）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分别在100、1000、10000 s对全径向节点比较，误差定义为最大绝对浓度差除以初始值2.55。N=40、80、160、320时最大归一化误差依次约为1.2613×10⁻³、3.1803×10⁻⁴、7.9053×10⁻⁵和1.9738×10⁻⁵，呈近二阶下降。最终误差小于预设5×10⁻⁵，支持几何离散和边界处理的正确性；这种特例验证不能替代非线性时长的单独收敛检查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8.2 非线性模型的空间与时间收敛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对三套正式模型逐级使用N=40、80、160、320、640、1280，保持物理参数和环境延拓不变。预设停止条件为相邻网格的两种烘干时间相对差均低于0.1%，同时问题一指定表格的温度和含水率最大绝对变化均小于0.0002。相邻差以较细网格的时间为分母，是工程性的数值稳定指标，不等于严格的连续方程误差上界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两种模型的结果见表7，图12重点展示问题三。问题三在N=40时得到223 h以上的时间，显著偏离加密结果；N=1280才满足预设的时长条件。题目要求每0.1 cm输出，并不意味着可直接用20个径向区间求解。必须先以足够细的网格计算，再插值到报告位置，否则会把空间离散偏差当作药材真实的慢干燥过程。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表7  径向网格加密与理想阈值时间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812"/>
        <w:gridCol w:w="1812"/>
        <w:gridCol w:w="1812"/>
        <w:gridCol w:w="1812"/>
        <w:gridCol w:w="1812"/>
      </w:tblGrid>
      <w:tr>
        <w:trPr>
          <w:cantSplit/>
          <w:tblHeader/>
        </w:trPr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径向区间N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问题三/h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问题四/h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问题三相邻差/%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问题四相邻差/%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223.3033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54.4936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80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87.3925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51.7334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155.5177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5.3354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160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60.4384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51.2253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44.5976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0.9920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57.8626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51.1202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4.4517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0.2057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640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57.5413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51.0962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0.5583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0.0469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1280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57.4881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51.0904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0.0925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0.0114</w:t>
            </w:r>
          </w:p>
        </w:tc>
      </w:tr>
    </w:tbl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124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12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图12  问题三烘干时间的空间收敛；左图横轴为以2为底的对数尺度，右图放大细网格区间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后期表层含水率较低，D随C呈指数下降，整个干燥过程对外层阻力十分敏感。粗网格不能充分解析表面附近的系数和浓度变化，离散后的串联传质阻力因而偏大。网格加密主要改变后期事件时间，并不一定在早期温度剖面上表现为明显差异。这说明只检查前30 min的表格平滑程度无法验证全过程时间。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在最终N=1280下，将相对容差收紧至10⁻⁹，温度与含水率绝对容差分别收紧到10⁻⁹和10⁻¹¹，并把前后阶段最大步长分别缩短至30 s、60 s。问题三、四的事件时刻分别改变0.0040 s和0.0692 s，远小于相邻空间网格造成的差异。当前配置下主要数值不确定性来自空间分辨率，无需用逐秒显式步进替代带误差控制的隐式方法。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8.3 平衡、极限情形与范围检查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表8  数值验证结果与适用口径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3020"/>
        <w:gridCol w:w="3020"/>
        <w:gridCol w:w="3020"/>
      </w:tblGrid>
      <w:tr>
        <w:trPr>
          <w:cantSplit/>
          <w:tblHeader/>
        </w:trPr>
        <w:tc>
          <w:tcPr>
            <w:tcW w:type="dxa" w:w="302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验证内容</w:t>
            </w:r>
          </w:p>
        </w:tc>
        <w:tc>
          <w:tcPr>
            <w:tcW w:type="dxa" w:w="302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实际结果</w:t>
            </w:r>
          </w:p>
        </w:tc>
        <w:tc>
          <w:tcPr>
            <w:tcW w:type="dxa" w:w="302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解释或目标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常D解析特例，N=320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1.9738×10⁻⁵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最大归一化误差&lt;5×10⁻⁵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问题一温度表相邻网格差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0.0001418 ℃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&lt;0.0002 ℃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问题一含水率表相邻差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0.0000219 kg/kg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&lt;0.0002 kg/kg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问题三时间加密差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0.0040 s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固定N=1280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问题四时间加密差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0.0692 s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固定N=1280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三套模型平均量加累计流出量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最大残差&lt;10⁻¹⁴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干基比率的离散平衡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无通量均匀收缩极限</w:t>
            </w:r>
          </w:p>
        </w:tc>
        <w:tc>
          <w:tcPr>
            <w:tcW w:type="dxa" w:w="302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含水率最大误差0</w:t>
            </w:r>
          </w:p>
        </w:tc>
        <w:tc>
          <w:tcPr>
            <w:tcW w:type="dxa" w:w="302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收缩本身不改变干基比率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不同方向的验证汇总于表8。累计流出量与加权平均含水率的平衡残差接近浮点舍入水平，表明控制体间内部通量没有人为产生或消耗水分比率；但即使该平衡精确成立，粗网格仍可能给出明显错误的烘干时间，故守恒和收敛不可相互替代。无通量、均匀含水率的收缩测试保持原值，用于检查没有额外加入几何压缩源项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温度和含水率在诊断采样及完整电子表上均为有限值，浓度非负且不超过初值的数值容差。温度未超过输入环境与初值给定的合理范围。诊断使用1201个时间样本，其最大值只称为诊断样本极值；全文不据此断言连续时间上的精确最大温度。相比之下，终点含水率由事件后直接求值的全部径向节点确定，不依赖稀疏诊断时间采样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8.4 环境延拓情景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为直接评估前4 h观测不能覆盖全程的影响，保持前4 h完全一致，只改变此后的恒定边界。除基准末1 h均值外，采用最后一个观测值、末2 h均值、末1 h最高温度配最低浓度、最低温度配最高浓度四种情景。极值组合刻意朝加快或减慢干燥方向设置，并非声称温湿极值在原始记录中同时发生。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表9给出实际重算的结果。问题三在这些边界下的阈值时间范围为57.0532—57.9370 h，问题四为50.7075—51.4856 h，变化量明显高于时间积分误差。该范围是五个指定情景的最小、最大值，不是95%置信区间，也不是包含所有未来气候和设备工况的保证区间。若后续出现持续降温、停机或湿度累积，真实边界可能超出这些情景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表9  改变长期环境延拓的条件性结果，其他参数保持基准值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812"/>
        <w:gridCol w:w="1812"/>
        <w:gridCol w:w="1812"/>
        <w:gridCol w:w="1812"/>
        <w:gridCol w:w="1812"/>
      </w:tblGrid>
      <w:tr>
        <w:trPr>
          <w:cantSplit/>
          <w:tblHeader/>
        </w:trPr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4 h后边界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温度/℃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浓度/(kg/kg)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问题三/h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问题四/h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末1 h均值（基准）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49.9989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0.0500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57.4881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51.0904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末次观测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50.1650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0.0499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57.1836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50.8226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末2 h均值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49.9685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0.0499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57.5417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51.1365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较快边界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50.2360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0.0498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57.0532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50.7075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较慢边界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49.7570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0.0502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57.9370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51.4856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需要注意表9中的浓度只显示四位小数，不同情景可能均显示为0.0500，但计算采用各自原始精度。长期时长对环境的响应经非线性扩散率累积，不能先把输入取四位小数再期待完全相同的时间。实际工艺应用时，应优先记录整个干燥期的环境轨迹，再将延拓边界替换为真实记录重算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8.5 物性与交换参数的单因素扰动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基准环境和相同网格下，对扩散系数的整体倍率、传质系数和换热系数分别作±10%扰动，每次仅改变一个量。该测试不假设参数误差服从某种概率分布，也不将题给经验式当成经本数据拟合出的统计模型。对于扩散系数，改变的是整个D(C,T_K)的幅度，保留含水率与温度依赖形状；因此结果只解释幅度敏感性，未覆盖活化参数和指数形式的误差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表10  单因素±10%参数扰动，环境及其他参数固定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265"/>
        <w:gridCol w:w="2265"/>
        <w:gridCol w:w="2265"/>
        <w:gridCol w:w="2265"/>
      </w:tblGrid>
      <w:tr>
        <w:trPr>
          <w:cantSplit/>
          <w:tblHeader/>
        </w:trPr>
        <w:tc>
          <w:tcPr>
            <w:tcW w:type="dxa" w:w="2265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变化参数</w:t>
            </w:r>
          </w:p>
        </w:tc>
        <w:tc>
          <w:tcPr>
            <w:tcW w:type="dxa" w:w="2265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倍率</w:t>
            </w:r>
          </w:p>
        </w:tc>
        <w:tc>
          <w:tcPr>
            <w:tcW w:type="dxa" w:w="2265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问题三/h</w:t>
            </w:r>
          </w:p>
        </w:tc>
        <w:tc>
          <w:tcPr>
            <w:tcW w:type="dxa" w:w="2265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问题四/h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扩散系数D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63.1509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56.0907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扩散系数D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1.1000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52.8775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47.0103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传质系数h_m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58.2217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51.3813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传质系数h_m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1.1000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56.9132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50.8698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换热系数h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57.4969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51.0984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换热系数h</w:t>
            </w:r>
          </w:p>
        </w:tc>
        <w:tc>
          <w:tcPr>
            <w:tcW w:type="dxa" w:w="2265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1.1000</w:t>
            </w:r>
          </w:p>
        </w:tc>
        <w:tc>
          <w:tcPr>
            <w:tcW w:type="dxa" w:w="2265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57.4810</w:t>
            </w:r>
          </w:p>
        </w:tc>
        <w:tc>
          <w:tcPr>
            <w:tcW w:type="dxa" w:w="2265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51.0839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从表10可见，D降低10%使问题三、四时间分别增至63.1509 h和56.0907 h，D提高10%则降至52.8775 h和47.0103 h，影响最大。传质系数增减也改变终点，但幅度较小；换热系数的影响最小。这与干燥后期热场已接近环境、传质仍缓慢的状态一致。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问题三中，换热系数扰动的时间影响小于相邻网格的时间变化；问题四中二者处于同一量级。因此当前结果仅支持换热系数影响较弱的定性判断，不进一步报告精确的物理弹性或据此优化设备。更有价值的后续测量是低含水率区间的扩散能力、表面平衡关系和持续环境条件。由于没有重复试验、测量误差模型和内部含水率观测，本研究不给参数置信区间，也不宣称某组参数已由数据唯一识别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9 模型评价与结论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9.1 可解释性与适用范围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本模型以同一通量结构衔接四问，初值、中心条件和有效对流边界保持一致，物性与几何按题意更换。有限体积的环形权重明确了中心节点和截面平均的意义；解析雅可比提高了刚性求解的稳定性；材料参考坐标使收缩过程避免反复重建网格，并保留干物质质量基准。所有关键表格和曲线均由相同实际解生成，结果可沿参数、场值和终点判据逐层核对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模型也存在不能由数值加密消除的限制。第一，长圆柱中段近似省略了端部和轴向效应，不能给出真实三维对象每一点的误差界。第二，缺少汽化潜热、吸附等温线和收缩引起孔隙结构演变的信息，热学与两相边界使用了有效闭合，当前结果不能用于精确预测能耗、裂纹或药效成分变化。第三，半径只规定整体几何变化，均匀材料收缩假设没有内部位移数据验证；相同表面半径可以对应不同内部形变场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四，环境延拓和经验物性决定了长期时长的条件性。原始附件没有内部温度、含水率或总质量的时间序列，因此无法开展模型对真实药材的残差拟合、交叉验证和独立实验预测评价。本文报告的解析误差、通量平衡和收敛性只验证所建立方程的实现，不能转述为“对真实药材的误差小于0.1%”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9.2 可检验的改进方向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如果增加一次完整烘干试验，应同步记录全时段环境、总质量、中心与表面温度，并在若干时刻测定径向含水率和半径。先以实际环境替换延拓，再用总质量检查平均脱水趋势，用内部剖面检查扩散阻力位置；若只匹配总质量而剖面仍明显偏离，说明有效D或表面平衡关系需要重新建立。这样可区分边界输入错误和内部输运模型错误，而不是把所有偏差吸收进一个经验系数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若需要评估端面影响，可在相同物性下建立二维轴对称模型，以中截面和最湿点位置随长度变化的结果评估径向近似；若需要评估收缩机理，应测定材料点位移，检验均匀收缩假设。对于工程停机，应在实际误差和测量反馈基础上另行设置裕量，本文取下一整秒仅用于数学上的严格不等号处理，不提供生产安全保证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9.3 四问结论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问题一在1800 s的中心、表面温度为33.5753 ℃和36.7855 ℃，干基含水率为2.5500和1.5102 kg/kg，说明预热期间中心水分明显滞后于温度响应。问题二采用统一非线性经验式，3 h时温度已接近50 ℃，但中心含水率仍为1.7662 kg/kg，需要继续干燥。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问题三在末1 h环境均值延拓条件下，严格整秒达标时间为206958 s，即57.4883 h；问题四在题四物性与实测收缩半径下为183926 s，即51.0906 h，终点半径1.2000 cm。两种模型均以未舍入全节点最大含水率判断达标。四份结果表保留题目要求的时间和空间输出，问题四域外位置留空并提供真实表面列。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细网格、解析特例、时间加密和有效含水率平衡共同支持数值实现，长期边界及物性扰动显示预测仍有条件。收缩与经验物性的交叉对照说明，题四净时间缩短不能全部归于几何作用。以上结论回答题面给定参数下的模型问题，真实工艺时长仍需完整环境与药材内部观测检验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AI工具使用声明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本文使用OpenAI Codex及数学建模辅助工作流，AI参与模型推导、程序编写、数值分析、图表制作与文稿生成，并开展代理之间的独立检查；这种检查不等于队员人工复核。精确后端模型版本未获得可独立核验的信息。AI使用的具体环节、代表性输入、采用与修正情况见支撑材料“AI工具使用详情.pdf”。当前材料为AI深度参与的完整参考稿，尚未收到队员人工理解、核对和修订完成的确认，提交前应依据当届规定[7]完成相应责任要求，不将本声明解释为队员已独立完成核心研究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参考文献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[1] Fritsch F N, Butland J. A method for constructing local monotone piecewise cubic interpolants[J]. SIAM Journal on Scientific and Statistical Computing, 1984, 5(2): 300–304. DOI: 10.1137/0905021.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[2] Patankar S V. Numerical Heat Transfer and Fluid Flow[M]. New York: Hemisphere Publishing, 1980. DOI: 10.1201/9781482234213.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[3] Virtanen P, Gommers R, Oliphant T E, et al. SciPy 1.0: fundamental algorithms for scientific computing in Python[J]. Nature Methods, 2020, 17: 261–272. DOI: 10.1038/s41592-019-0686-2.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[4] SciPy developers. scipy.integrate.solve_ivp[EB/OL]. [2026-09-10]. https://docs.scipy.org/doc/scipy/reference/generated/scipy.integrate.solve_ivp.html.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[5] Yang H, Sakai N, Watanabe M. Drying model with non-isotropic shrinkage deformation undergoing simultaneous heat and mass transfer[J]. Drying Technology, 2001, 19(7): 1441–1460. DOI: 10.1081/DRT-100105299.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[6] Crank J. The Mathematics of Diffusion[M]. 2nd ed. Oxford: Clarendon Press, 1975. ISBN: 0198533446.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[7] 全国大学生数学建模竞赛组委会. 全国大学生数学建模竞赛人工智能工具使用规定（2026年试行）[EB/OL]. [2026-09-10]. https://www.mcm.edu.cn/html_cn/node/fef94648f2836ab6cc81586f4c38512b.html.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23" w:right="1423" w:bottom="1423" w:left="1423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 w:eastAsia="Songti SC" w:cs="Songti S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ongti SC" w:hAnsi="Songti SC" w:eastAsia="Songti SC" w:cs="Songti S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ongti SC" w:hAnsi="Songti SC" w:eastAsia="Songti SC" w:cs="Songti S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ongti SC" w:hAnsi="Songti SC" w:eastAsia="Songti SC" w:cs="Songti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Songti SC" w:hAnsi="Songti SC" w:eastAsia="Songti SC" w:cs="Songti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Songti SC" w:hAnsi="Songti SC" w:eastAsia="Songti SC" w:cs="Songti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Songti SC" w:hAnsi="Songti SC" w:eastAsia="Songti SC" w:cs="Songti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Songti SC" w:hAnsi="Songti SC" w:eastAsia="Songti SC" w:cs="Songti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Songti SC" w:hAnsi="Songti SC" w:eastAsia="Songti SC" w:cs="Songti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Songti SC" w:hAnsi="Songti SC" w:eastAsia="Songti SC" w:cs="Songti S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ongti SC" w:hAnsi="Songti SC" w:eastAsia="Songti SC" w:cs="Songti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Songti SC" w:hAnsi="Songti SC" w:eastAsia="Songti SC" w:cs="Songti S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Songti SC" w:hAnsi="Songti SC" w:eastAsia="Songti SC" w:cs="Songti S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ongti SC" w:hAnsi="Songti SC" w:eastAsia="Songti SC" w:cs="Songti S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Songti SC" w:hAnsi="Songti SC" w:eastAsia="Songti SC" w:cs="Songti S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Songti SC" w:hAnsi="Songti SC" w:eastAsia="Songti SC" w:cs="Songti S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Songti SC" w:hAnsi="Songti SC" w:eastAsia="Songti SC" w:cs="Songti S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Songti SC" w:hAnsi="Songti SC" w:eastAsia="Songti SC" w:cs="Songti S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Songti SC" w:hAnsi="Songti SC" w:eastAsia="Songti SC" w:cs="Songti S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 w:cs="Songti S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Songti SC" w:hAnsi="Songti SC" w:eastAsia="Songti SC" w:cs="Songti S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Songti SC" w:hAnsi="Songti SC" w:eastAsia="Songti SC" w:cs="Songti S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ongti SC" w:hAnsi="Songti SC" w:eastAsia="Songti SC" w:cs="Songti S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Songti SC" w:hAnsi="Songti SC" w:eastAsia="Songti SC" w:cs="Songti S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Songti SC" w:hAnsi="Songti SC" w:eastAsia="Songti SC" w:cs="Songti S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Songti SC" w:hAnsi="Songti SC" w:eastAsia="Songti SC" w:cs="Songti S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Songti SC" w:hAnsi="Songti SC" w:eastAsia="Songti SC" w:cs="Songti S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Songti SC" w:hAnsi="Songti SC" w:eastAsia="Songti SC" w:cs="Songti S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ongti SC" w:hAnsi="Songti SC" w:eastAsia="Songti SC" w:cs="Songti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Songti SC" w:hAnsi="Songti SC" w:eastAsia="Songti SC" w:cs="Songti S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ongti SC" w:hAnsi="Songti SC" w:eastAsia="Songti SC" w:cs="Songti S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Songti SC" w:hAnsi="Songti SC" w:eastAsia="Songti SC" w:cs="Songti S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Songti SC" w:hAnsi="Songti SC" w:eastAsia="Songti SC" w:cs="Songti S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非线性热质传递与收缩耦合下的药材烘干时间预测</dc:title>
  <dc:subject>2026年全国大学生数学建模竞赛A题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