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Times New Roman" w:hAnsi="Times New Roman" w:eastAsia="Songti SC" w:cs="Times New Roman"/>
          <w:b/>
          <w:sz w:val="30"/>
        </w:rPr>
        <w:t>非线性热质传递与收缩耦合下的药材烘干时间预测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/>
          <w:sz w:val="26"/>
        </w:rPr>
        <w:t>摘 要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针对圆柱形药材烘干的内外响应差异与收缩效应，按各问物性及几何条件建立径向热质传递模型，采用有限体积离散、解析稀疏雅可比和隐式积分求解。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针对问题一，依据预热阶段物性，令扩散系数随含水率变化，结合环境观测插值、中心对称条件与表面对流边界，求解前1800 s的径向温度与含水率分布。1800 s时中心、表面温度分别为33.5753 ℃、36.7855 ℃，对应干基含水率为2.5500、1.5102 kg/kg。结合扩散时间尺度，解释了预热期间中心升温快于脱水、明显失水集中于外层的现象。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针对问题二，将热学物性按局部含水率更新，在扩散系数中引入绝对温度依赖，从同一初态独立计算全过程，输出逐秒、径向间隔0.1 cm的温度及含水率。3 h时中心、表面温度为49.8495 ℃、49.9663 ℃，温差仅0.1168 ℃；含水率仍为1.7662、1.0081 kg/kg。结果揭示温度趋于均匀与含水率达标并不同步，后期扩散能力下降仍限制内部脱水。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针对问题三，在问题二的同一轨迹上，以全域最大干基含水率严格低于0.15 kg/kg为判据，定位阈值事件后推进至下一整秒核验，得到57.4883 h。终点平均含水率为0.1243 kg/kg，表明平均含水率不能替代全域达标判据。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针对问题四，以实测半径的保形插值构造移动边界，在材料参考坐标中引入附录4物性并统一干物质质量基准，扩展前三问的固定半径模型。采用相同全域判据，严格整秒烘干时间为51.0906 h，终点半径1.2000 cm。物性与几何的交叉对照区分了两者作用：相对问题三11.1288%的净时间降幅同时包含物性变化与收缩影响。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解析特例最大归一化误差为1.9738×10⁻⁵，网格、时间加密及干基质量平衡检查支持数值结果。长期预测采用4 h后末1 h环境均值延拓；受显热与径向近似等假设限制，所得时长仍需通过真实药材试验检验。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Songti SC" w:cs="Times New Roman"/>
          <w:b/>
          <w:sz w:val="22"/>
        </w:rPr>
        <w:t>关键词：</w:t>
      </w:r>
      <w:r>
        <w:rPr>
          <w:rFonts w:ascii="Times New Roman" w:hAnsi="Times New Roman" w:eastAsia="Songti SC" w:cs="Times New Roman"/>
          <w:b w:val="0"/>
          <w:sz w:val="22"/>
        </w:rPr>
        <w:t>药材烘干；干基含水率；非线性扩散；有限体积；收缩边界</w:t>
      </w:r>
    </w:p>
    <w:p>
      <w:pPr>
        <w:keepNext/>
        <w:pageBreakBefore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1 问题重述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1.1 研究背景与已知条件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研究对象为长25 cm、初始半径2 cm的圆柱形药材，其初始温度为28 ℃，初始干基含水率为2.55 kg/kg。题目给出烘房环境温度与水分浓度观测、药材半径随时间的变化，以及不同问题对应的物性关系和对流交换参数，要求分析给定条件下的药材烘干过程。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所求状态包括药材不同径向位置的温度和干基含水率。烘干终点要求药材各处含水率均低于0.15 kg/kg。不同问题使用的物性描述和几何条件不同，结果须按指定时刻、位置与电子表模板给出。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1.2 四个问题的具体任务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问题一：采用预热阶段给定的物性，计算前1800 s药材内部温度和含水率的径向分布，列出题目指定时刻与位置的结果，并将每秒、每0.1 cm的完整分布保存到result1.xlsx。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问题二：采用题面附录3的统一经验物性描述，计算全烘干过程的温度和含水率分布，给出前3 h指定时刻的数据，并将全程每秒、每0.1 cm的结果保存到result2.xlsx。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问题三：在相应固定半径模型下，确定所有径向位置的含水率均低于给定阈值所需的时间，按每60 s保存含水率分布，形成result3.xlsx。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问题四：结合附件2的实测半径变化和题面附录4的物性，重新建立考虑尺寸收缩的模型，求解满足同一含水率要求的烘干时间，并将全过程含水率结果保存到result4.xlsx。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2 问题分析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2.1 整体思路与四问关系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四问依次考察预热阶段响应、变物性全过程分布、全域达标时间和收缩影响。问题一采用独立的初期物性；问题二从相同初始状态出发，统一使用另一组经验物性；问题三在问题二的同一求解轨迹上识别终点。问题四同时改变几何和物性，需要在一致的初态与达标口径下重新求解。因此应共享边界、通量与输出定义，同时明确各问题的参数来源，不能把不同物性模型的场值任意拼接成一条物理过程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2.2 问题一的分析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一的主要困难在于中心轴对称条件、表面对流边界与随含水率变化的扩散系数需要同时满足。径向方程含有1/r形式，直接在中心代入会出现计算奇点；采用同心环带控制体积分，可在离散过程中自然处理中心并保持相邻环带通量抵消。环境观测之间采用分段线性插值，时间积分与结果输出分别控制。除给出温湿场分布外，还需借助热量和水分的扩散时间尺度，解释预热期间两种响应的差异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2.3 问题二的分析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二的热学物性依赖局部含水率，扩散系数还依赖局部绝对温度，两类状态通过物性相互影响。若仅以环境温度或截面平均值更新物性，将削弱题目要求的空间耦合。应逐节点更新经验式，并用隐式积分与解析雅可比处理变系数系统的刚性。题目规定的逐秒、每0.1 cm输出属于展示采样，不能直接作为求解器的空间网格或内部时间步长；需要先对求解分辨率进行收敛检查，再插值到规定输出位置。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2.4 问题三的分析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三要求各处均达标，终点应由全域最湿位置决定，不能直接使用表面或截面平均含水率代替。数值上应监测全部径向节点的最大值，并区别恰好达到阈值与严格低于阈值；事件后推进至下一整秒只用于处理严格不等式。另一个关键问题是环境观测仅覆盖前4 h，而烘干可能持续数十小时，长期时长不能由附件唯一确定。因此需明确延拓假设，结合其他合理边界情景分析条件变化，并将这种不确定性与离散误差分别讨论。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2.5 问题四的分析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半径收缩使计算域和实际输出位置随时间变化。采用材料参考坐标可避免反复重建网格，但必须保持干基含水率的质量比定义，不能把纯体积缩小误写成含水率增加。半径插值应保持实测趋势，同时采用题面附录4物性，不能只缩小几何而沿用另一问的参数。为区分两种改变的影响，应安排物性与几何的交叉对照。输出时还需区分材料内部、当时表面和收缩后的域外位置，避免将域外空缺解释为零含水率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2.6 原始数据与单位处理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附件1包含0—14400 s的241组环境观测，时间间隔为60 s，温度单位为℃，环境水分浓度单位为kg/kg；没有缺失记录或重复时刻。全段温度在28.0000—50.2460 ℃之间，环境水分浓度在0.0196—0.0503 kg/kg之间。前30 min的环境驱动见图1。原始观测保留，插值仅为连续时间求解提供边界值，不将插值点当作新增实测样本。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附件2包含0—259200 s的145组半径观测，间隔1800 s，覆盖72 h。半径由2.0000 cm单调减至1.1980 cm，未出现增长记录。长度和半径统一换算为m进入方程，表格和图形按题意换回cm；计算时间采用s，报告时长换算为h。所有经验式中的绝对温度为T_K=T+273.15，温差边界仍可直接使用℃。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74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74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图1  前1800 s环境温度与水分浓度的原始观测及插值，31组观测点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2.7 超出观测时段的边界闭合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题目要求模拟约2—3天的过程，但环境数据仅覆盖4 h，因此长期边界不能由附件唯一确定。末1 h即10800—14400 s的61个点，温度均值为49.9989 ℃，样本标准差为0.1544 ℃；浓度均值为0.0500 kg/kg，样本标准差约0.0002 kg/kg。图2给出该段的实际分布。该现象支持将其作为恒温阶段的一种代表边界，但不能证明后续数十小时必然维持同样条件。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在环境观测时段内，对温度与浓度采用分段线性插值，以相邻观测点定义连续边界。半径数据则采用保持局部形状的分段三次Hermite插值（PCHIP）[1]，详见第8节。4 h之后的基准边界取末1 h算术均值，计算保留原始精度，即49.9989344262 ℃与0.0499875410 kg/kg；与末次观测的轻微跳变由分段积分处理。后文另外检验末值、末2 h均值以及末1 h极端组合，因此长期时长的非唯一性直接反映在情景比较中。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421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42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图2  末1 h环境观测的分布与均值，每个变量61个样本；分布不是未来边界置信区间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(t)=</m:t>
          </m:r>
          <m:sSub>
            <m:e>
              <m:acc>
                <m:accPr>
                  <m:chr m:val="̅"/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a,1h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(t)=</m:t>
          </m:r>
          <m:sSub>
            <m:e>
              <m:acc>
                <m:accPr>
                  <m:chr m:val="̅"/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a,1h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t&gt;14400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（1）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3 模型假设与符号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3.1 几何、物性与相间传递假设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第一，初始药材内部均匀，材料在截面内各向同性，主要研究长圆柱中段的径向响应，忽略轴向梯度及端面效应。两端面积与侧面积之比为R/L=0.08，说明端面交换面积相对较小，但这不是端部影响的严格误差界。若真实端面传递或沿长度的环境差异明显，需扩展为二维轴对称模型；本文“全域”指所建径向模型的整个截面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第二，将题给密度、比热、导热率作为局部有效热学物性，采用显热方程描述升温；水分迁移采用题给有效扩散系数。题目未提供汽化潜热、束缚水焓、蒸发位置和吸附等温线，本文不凭空补入这些数据。因此热方程不代表完整焓守恒，也不能由此计算真实蒸发耗能。水分通过物性影响温度，温度通过Arrhenius项影响扩散，形成题给参数范围内的耦合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第三，采用给定对流换热系数h=25 W/(m²·K)和传质系数h_m=8×10⁻⁷ m/s。固体干基含水率与空气湿度虽然均以kg/kg表示，其分母分别是干物料质量和干空气质量，物理基准并不相同。本文将题给传质系数解释为已吸收两相换算的有效系数，直接以C_s−C_a作为有效驱动力；这是一项明确的边界闭合假设。缺少吸附平衡关系时，该闭合不能视作真实两相平衡的唯一模型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第四，问题一至三半径固定；问题四长度不变，半径使用实测插值，截面发生均匀的径向材料收缩，任意材料点的相对半径s保持不变。干物质不随水分流失而损失，初始干物质密度均匀。干基含水率是水质量与干物质质量之比，单纯体积收缩不改变该比值。经验式ρ(C)用于有效热学储能，不能再把它独立解释成满足几何质量守恒的干物质密度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3.2 主要符号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r为物理半径（m），R为瞬时表面半径（m），s=r/R为材料参考坐标；t为时间（s），T为药材温度（℃），T_K为绝对温度（K），C为干基含水率（kg/kg）。下标a表示烘房环境，下标s表示药材表面。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ρ、c_p、k、D分别为有效密度（kg/m³）、比热容（J/(kg·K)）、导热系数（W/(m·K)）和含水率扩散系数（m²/s）。U(s,t)、W(s,t)分别表示参考坐标中的温度和含水率；C̄为按干物质质量加权的平均含水率，C_max为径向全域最大含水率。N为径向区间数，V_j为参考环形控制体的积分权重；t_*为达到阈值的理想时刻，t_op为验证严格不等号的整秒终点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4 统一热质传递模型与数值求解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4.1 固定半径下的控制方程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取厚度dr的同心圆环，径向传热面积随r成正比。由局部显热变化等于两侧导热通量差，并除以圆环体积，得到热传导方程。对干基含水率采用相同的径向扩散结构。变系数置于散度内部，使邻近区域之间只交换同一份界面通量；若将D简单提出导数，便会漏掉含水率和温度引起的扩散率梯度。固定半径时有</w:t>
      </w:r>
    </w:p>
    <w:p>
      <w:pPr>
        <w:keepLines/>
        <w:spacing w:before="80" w:after="80" w:line="300" w:lineRule="auto"/>
        <w:jc w:val="center"/>
      </w:pPr>
      <m:oMathPara>
        <m:oMath>
          <m:r>
            <w:rPr>
              <w:rFonts w:ascii="Cambria Math" w:hAnsi="Cambria Math"/>
            </w:rPr>
            <m:t>ρ</m:t>
          </m:r>
          <m:sSub>
            <m:e>
              <m:r>
                <w:rPr>
                  <w:rFonts w:ascii="Cambria Math" w:hAnsi="Cambria Math"/>
                </w:rPr>
                <m:t>(C)c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(C)</m:t>
          </m:r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r</m:t>
              </m:r>
            </m:den>
          </m:f>
          <m:r>
            <w:rPr>
              <w:rFonts w:ascii="Cambria Math" w:hAnsi="Cambria Math"/>
            </w:rPr>
            <m:t>(rk(C)</m:t>
          </m:r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r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（2）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r</m:t>
              </m:r>
            </m:den>
          </m:f>
          <m:sSub>
            <m:e>
              <m:r>
                <w:rPr>
                  <w:rFonts w:ascii="Cambria Math" w:hAnsi="Cambria Math"/>
                </w:rPr>
                <m:t>(rD(C,T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r</m:t>
              </m:r>
            </m:den>
          </m:f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0&lt;r&lt;R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（3）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初值为全截面28 ℃和2.55 kg/kg。中心满足轴对称无通量条件，表面满足向外通量为正的Robin边界：</w:t>
      </w:r>
    </w:p>
    <w:p>
      <w:pPr>
        <w:keepLines/>
        <w:spacing w:before="80" w:after="80" w:line="300" w:lineRule="auto"/>
        <w:jc w:val="center"/>
      </w:pPr>
      <m:oMathPara>
        <m:oMath>
          <m:r>
            <w:rPr>
              <w:rFonts w:ascii="Cambria Math" w:hAnsi="Cambria Math"/>
            </w:rPr>
            <m:t>T(r,0)=28,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C(r,0)=2.55,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e>
              <m:r>
                <w:rPr>
                  <w:rFonts w:ascii="Cambria Math" w:hAnsi="Cambria Math"/>
                </w:rPr>
                <m:t>(0,t)=C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(0,t)=0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（4）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-kT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(R,t)=h</m:t>
          </m:r>
          <m:sSub>
            <m:e>
              <m:r>
                <w:rPr>
                  <w:rFonts w:ascii="Cambria Math" w:hAnsi="Cambria Math"/>
                </w:rPr>
                <m:t>(T(R,t)-T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（5）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-DC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e>
              <m:r>
                <w:rPr>
                  <w:rFonts w:ascii="Cambria Math" w:hAnsi="Cambria Math"/>
                </w:rPr>
                <m:t>(R,t)=h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(C(R,t)-C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（6）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当环境比表面温暖时，热边界的右端为负，表示热量向内输入；当药材表面含水率高于环境时，水分通量向外。由此可以直接核对边界符号。初始均匀含水率在t=0瞬间与非零传质边界不相容，这是抛物型初边值问题的起始角点层，不应把初始表面浓度强行改成环境浓度。本文保留题给全域初值，让隐式积分解析这一快速调整过程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4.2 三种物性描述及模型间关系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问题一的ρ=820、c_p=2600、k=0.36，单位按符号表；其扩散系数为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(C)=7</m:t>
          </m:r>
          <m:r>
            <w:rPr>
              <w:rFonts w:ascii="Cambria Math" w:hAnsi="Cambria Math"/>
            </w:rPr>
            <m:t>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f>
            <m:num>
              <m:r>
                <w:rPr>
                  <w:rFonts w:ascii="Cambria Math" w:hAnsi="Cambria Math"/>
                </w:rPr>
                <m:t>0.89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（7）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问题二、三从初始时刻统一使用附录3经验式：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=650+128C,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</w:rPr>
                <m:t>p,2</m:t>
              </m:r>
            </m:sub>
          </m:sSub>
          <m:r>
            <w:rPr>
              <w:rFonts w:ascii="Cambria Math" w:hAnsi="Cambria Math"/>
            </w:rPr>
            <m:t>=1450+2736</m:t>
          </m:r>
          <m:f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C+1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（8）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=0.21+0.38</m:t>
          </m:r>
          <m:f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C+1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=2.4</m:t>
          </m:r>
          <m:r>
            <w:rPr>
              <w:rFonts w:ascii="Cambria Math" w:hAnsi="Cambria Math"/>
            </w:rPr>
            <m:t>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f>
            <m:num>
              <m:r>
                <w:rPr>
                  <w:rFonts w:ascii="Cambria Math" w:hAnsi="Cambria Math"/>
                </w:rPr>
                <m:t>0.45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-</m:t>
          </m:r>
          <m:f>
            <m:num>
              <m:r>
                <w:rPr>
                  <w:rFonts w:ascii="Cambria Math" w:hAnsi="Cambria Math"/>
                </w:rPr>
                <m:t>3850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（9）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问题四全程使用附录4经验式：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=760+90C,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</w:rPr>
                <m:t>p,4</m:t>
              </m:r>
            </m:sub>
          </m:sSub>
          <m:r>
            <w:rPr>
              <w:rFonts w:ascii="Cambria Math" w:hAnsi="Cambria Math"/>
            </w:rPr>
            <m:t>=1850+2150</m:t>
          </m:r>
          <m:f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C+1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（10）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=0.12+0.20</m:t>
          </m:r>
          <m:f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C+1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=4.2</m:t>
          </m:r>
          <m:r>
            <w:rPr>
              <w:rFonts w:ascii="Cambria Math" w:hAnsi="Cambria Math"/>
            </w:rPr>
            <m:t>×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f>
            <m:num>
              <m:r>
                <w:rPr>
                  <w:rFonts w:ascii="Cambria Math" w:hAnsi="Cambria Math"/>
                </w:rPr>
                <m:t>0.30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-</m:t>
          </m:r>
          <m:f>
            <m:num>
              <m:r>
                <w:rPr>
                  <w:rFonts w:ascii="Cambria Math" w:hAnsi="Cambria Math"/>
                </w:rPr>
                <m:t>3850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（11）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三个扩散式中含水率都位于指数分母，问题二、四的3850/T_K必须使用绝对温度。含水率下降使局部扩散能力下降，温度上升使扩散能力上升；两种作用在启动阶段竞争，后期温度接近平衡后，低含水率形成的扩散阻力成为关键。问题二统一参数是题面明确的简化，因此其0.5 h状态与问题一的1800 s状态不相同，这种差异属于模型设定变化，并非电子表不连续。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4.3 包含中心与表面的有限体积离散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采用守恒有限体积思想[2]，将固定或变动的物理域映射至0≤s≤1。设置N个等距区间及N+1个节点，节点包含中心和当前表面。相邻节点中点为控制体界面，首末控制体各为半区间。对圆柱散度先积分，再作界面近似，可以避免在r=0处直接计算1/r，也可让相邻控制体的内部通量严格抵消。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j+1/2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hAnsi="Cambria Math"/>
                    </w:rPr>
                    <m:t>-b</m:t>
                  </m:r>
                </m:e>
                <m:sub>
                  <m:r>
                    <w:rPr>
                      <w:rFonts w:ascii="Cambria Math" w:hAnsi="Cambria Math"/>
                    </w:rPr>
                    <m:t>j-1/2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sSubSup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（12）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其中b为控制体界面，中心侧界面为0，表面侧界面为1。内部界面系数取相邻节点物性的谐均值，对低扩散率区间保留串联阻力的影响。令a代表k或D，q代表T或C，则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j+1/2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+a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F</m:t>
              </m:r>
            </m:e>
            <m:sub>
              <m:r>
                <w:rPr>
                  <w:rFonts w:ascii="Cambria Math" w:hAnsi="Cambria Math"/>
                </w:rPr>
                <m:t>j+1/2</m:t>
              </m:r>
            </m:sub>
          </m:sSub>
          <m:sSub>
            <m:e>
              <m:r>
                <w:rPr>
                  <w:rFonts w:ascii="Cambria Math" w:hAnsi="Cambria Math"/>
                </w:rPr>
                <m:t>=b</m:t>
              </m:r>
            </m:e>
            <m:sub>
              <m:r>
                <w:rPr>
                  <w:rFonts w:ascii="Cambria Math" w:hAnsi="Cambria Math"/>
                </w:rPr>
                <m:t>j+1/2</m:t>
              </m:r>
            </m:sub>
          </m:sSub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j+1/2</m:t>
              </m:r>
            </m:sub>
          </m:sSub>
          <m:f>
            <m:num>
              <m:sSub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-q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 xml:space="preserve"> s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（13）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j+1/2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Sup>
                <m:e>
                  <m:r>
                    <w:rPr>
                      <w:rFonts w:ascii="Cambria Math" w:hAnsi="Cambria Math"/>
                    </w:rPr>
                    <m:t>-F</m:t>
                  </m:r>
                </m:e>
                <m:sub>
                  <m:r>
                    <w:rPr>
                      <w:rFonts w:ascii="Cambria Math" w:hAnsi="Cambria Math"/>
                    </w:rPr>
                    <m:t>j-1/2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p,j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j+1/2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sSubSup>
                <m:e>
                  <m:r>
                    <w:rPr>
                      <w:rFonts w:ascii="Cambria Math" w:hAnsi="Cambria Math"/>
                    </w:rPr>
                    <m:t>-F</m:t>
                  </m:r>
                </m:e>
                <m:sub>
                  <m:r>
                    <w:rPr>
                      <w:rFonts w:ascii="Cambria Math" w:hAnsi="Cambria Math"/>
                    </w:rPr>
                    <m:t>j-1/2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（14）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F定义为指向半径增加方向的梯度通量，因此与物理向外通量相反；内部通量抵消后，表面边界直接写入末控制体，不再额外使用虚节点：</w:t>
      </w:r>
    </w:p>
    <w:p>
      <w:pPr>
        <w:keepLines/>
        <w:spacing w:before="80" w:after="80" w:line="300" w:lineRule="auto"/>
        <w:jc w:val="center"/>
      </w:pPr>
      <m:oMathPara>
        <m:oMath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-1/2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Sup>
            <m:e>
              <m:r>
                <w:rPr>
                  <w:rFonts w:ascii="Cambria Math" w:hAnsi="Cambria Math"/>
                </w:rPr>
                <m:t>=F</m:t>
              </m:r>
            </m:e>
            <m:sub>
              <m:r>
                <w:rPr>
                  <w:rFonts w:ascii="Cambria Math" w:hAnsi="Cambria Math"/>
                </w:rPr>
                <m:t>-1/2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 xml:space="preserve">  </m:t>
          </m:r>
          <m:sSubSup>
            <m:e>
              <m:r>
                <w:rPr>
                  <w:rFonts w:ascii="Cambria Math" w:hAnsi="Cambria Math"/>
                </w:rPr>
                <m:t xml:space="preserve"> F</m:t>
              </m:r>
            </m:e>
            <m:sub>
              <m:r>
                <w:rPr>
                  <w:rFonts w:ascii="Cambria Math" w:hAnsi="Cambria Math"/>
                </w:rPr>
                <m:t>N+1/2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e>
              <m:r>
                <w:rPr>
                  <w:rFonts w:ascii="Cambria Math" w:hAnsi="Cambria Math"/>
                </w:rPr>
                <m:t>=-Rh(T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-T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 xml:space="preserve">  </m:t>
          </m:r>
          <m:sSubSup>
            <m:e>
              <m:r>
                <w:rPr>
                  <w:rFonts w:ascii="Cambria Math" w:hAnsi="Cambria Math"/>
                </w:rPr>
                <m:t xml:space="preserve"> F</m:t>
              </m:r>
            </m:e>
            <m:sub>
              <m:r>
                <w:rPr>
                  <w:rFonts w:ascii="Cambria Math" w:hAnsi="Cambria Math"/>
                </w:rPr>
                <m:t>N+1/2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sSub>
            <m:e>
              <m:r>
                <w:rPr>
                  <w:rFonts w:ascii="Cambria Math" w:hAnsi="Cambria Math"/>
                </w:rPr>
                <m:t>=-Rh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(C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（15）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该离散中，R固定为0.02 m时即为问题一至三模型；R随时间变化时，须先完成第8节的材料坐标推导，不能仅凭缩小网格就改变浓度定义。对含水率取权重2V_j，内部通量抵消给出离散平均含水率变化，与表面通量完全一致。数值计算同时积分累计流出量L，用独立的线性恒等式检查整个时间过程：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</m:t>
          </m:r>
          <m:sSubSup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̇"/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2h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e>
              <m:r>
                <w:rPr>
                  <w:rFonts w:ascii="Cambria Math" w:hAnsi="Cambria Math"/>
                </w:rPr>
                <m:t>(C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sSub>
            <m:e>
              <m:acc>
                <m:accPr>
                  <m:chr m:val="̅"/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+L=2.55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（16）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4.4 隐式积分与解析雅可比矩阵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水分场在后期出现慢变化，而热场已经非常接近稳态；高分辨率网格又带来很短的扩散时间尺度，离散系统因此具有刚性。采用SciPy中的BDF隐式积分器[3,4]，同时积分温度、含水率及累计流出量。相对容差为10⁻⁷，温度和含水率绝对容差分别为10⁻⁷ ℃和10⁻⁹ kg/kg；前4 h最大内部步长60 s，之后300 s，输出使用积分器连续解在所需时刻求值。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为了避免近稳态时数值差分在极小扰动上放大舍入误差，对局部物性、界面谐均值和边界通量显式求导，形成稀疏解析雅可比矩阵。各节点仅通过左右界面与邻点耦合，温度与含水率之间保留全部交叉导数。以问题二为例，关键导数为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 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C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0.45D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 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3850D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  <m:sub>
                  <m:r>
                    <w:rPr>
                      <w:rFonts w:ascii="Cambria Math" w:hAnsi="Cambria Math"/>
                    </w:rPr>
                    <m:t>p,2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2736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(1+C)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（17）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a</m:t>
              </m:r>
            </m:den>
          </m:f>
          <m:f>
            <m:num>
              <m:r>
                <w:rPr>
                  <w:rFonts w:ascii="Cambria Math" w:hAnsi="Cambria Math"/>
                </w:rPr>
                <m:t>2ab</m:t>
              </m:r>
            </m:num>
            <m:den>
              <m:r>
                <w:rPr>
                  <w:rFonts w:ascii="Cambria Math" w:hAnsi="Cambria Math"/>
                </w:rPr>
                <m:t>a+b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>2b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b</m:t>
              </m:r>
            </m:den>
          </m:f>
          <m:f>
            <m:num>
              <m:r>
                <w:rPr>
                  <w:rFonts w:ascii="Cambria Math" w:hAnsi="Cambria Math"/>
                </w:rPr>
                <m:t>2ab</m:t>
              </m:r>
            </m:num>
            <m:den>
              <m:r>
                <w:rPr>
                  <w:rFonts w:ascii="Cambria Math" w:hAnsi="Cambria Math"/>
                </w:rPr>
                <m:t>a+b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（18）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热方程还包含1/(ρc_p)对含水率的导数，忽略这一项会使隐式迭代矩阵与真实方程不一致。解析矩阵经过非均匀温湿状态、近等温状态及三组物性的数值微分核对。每段积分检查求解器成功标志，不通过将浓度剪裁为非负数掩盖计算错误。最后将输出网格逐级加密，并将求解误差、长期边界假设和物性不确定性分开评价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5 问题一：预热阶段的温度与含水率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按附录2物性独立积分至1800 s。表1、表2分别给出题面指定的七个时刻和五个半径位置，温度单位为℃，含水率单位为kg/kg，均保留四位小数。所有节点的初始状态一致，靠近表面的温度和含水率先响应环境，中心含水率在这段时间内变化很小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结果在电子文件result1.xlsx的“温度”和“水分浓度”工作表中完整保存，时间为0—1800 s的每一秒，半径为0—2 cm的每0.1 cm；额外保留t=0便于核对初值。表中2.5500为四位小数舍入值，不等于数值解在整个早期都严格保持2.55。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表1  30 min内药材的温度（℃）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blHeader/>
        </w:trPr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时间/s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28.0001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28.0003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28.0040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28.0327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28.1801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28.0408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28.0635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28.1514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28.3681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28.8488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28.4533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28.5360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28.8039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29.3159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30.1654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900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29.3243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29.4583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29.8755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30.6161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31.7304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30.5427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30.7098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31.2223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32.1125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33.4276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31.9957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32.1867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32.7660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33.7462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35.1203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1800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33.5753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33.7720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34.3641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35.3621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36.7855</w:t>
            </w:r>
          </w:p>
        </w:tc>
      </w:tr>
    </w:tbl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表2  30 min内药材的干基含水率（kg/kg）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blHeader/>
        </w:trPr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时间/s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2.2471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2.5492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2.0508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2.5353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1.8770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900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2.5497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2.5045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1.7547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2.5482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2.4646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1.6586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2.5499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2.5445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2.4206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1.5787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1800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2.5500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2.5497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2.5383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2.3755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1.5102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从图3可以看出，温度变化逐渐传入整个截面，而含水率的明显下降主要集中在外层。初始热扩散率k/(ρc_p)约为1.6886×10⁻⁷ m²/s，初始水分扩散率约为4.9377×10⁻⁹ m²/s；用R²除以相应扩散率得到的特征时间约为0.6580 h和22.5028 h。这些量级估计仅解释两种响应的差别，不直接替代带变边界、变系数的实际终点计算。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558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55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图3  问题一前1800 s温度和含水率的时空分布；两面板色标量纲不同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在1800 s，中心温度33.5753 ℃，表面36.7855 ℃，径向温差3.2102 ℃；中心含水率2.5500 kg/kg，表面1.5102 kg/kg，加权平均为2.2936 kg/kg。图4的终时剖面说明预热已使整根药材中段升温，但中心仍保留近乎全部初始水分。仅观察表面失水速度会高估这一阶段的整体脱水程度。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初始热Biot数hR/k约为1.3889，并不满足内部温差可忽略的强条件，因此不能以一条均匀温度曲线替代径向场。含水率的外层梯度更加突出。即使只需要中心和表面结果，保持径向分辨率仍有必要，因为内部和表面之间的扩散阻力由整个剖面决定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37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37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图4  问题一1800 s的径向剖面：表面较热、较干，中心水分响应滞后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6 问题二：全过程的非线性热质耦合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二使用第4.2节附录3的全部公式，从t=0的均匀初值重新积分。其物性随含水率更新，扩散系数还依赖局部绝对温度；每次求解方程右端及雅可比矩阵时同步更新，避免只按环境温度或截面均值近似局部扩散。表3和表4给出前3 h每0.5 h的结果，并保持与题目要求一致的空间位置。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在0.5 h，问题二的中心温度32.1892 ℃，低于问题一相同时刻的33.5753 ℃，其原因是两组热学物性不同，而不是假设烘干过程在30 min发生了实际降温。问题二与问题三共享同一个全过程模型及轨迹，问题三只是在该轨迹上识别含水率达标时刻。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表3  3 h内药材的温度（℃）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blHeader/>
        </w:trPr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时间/h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32.1892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32.3821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32.9659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33.9608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35.4130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40.3815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40.5535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41.0605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41.8782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42.9976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45.8468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45.9348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46.1930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46.6051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47.1401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48.4502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48.4880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48.5984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48.7735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49.0034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49.4669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49.4792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49.5136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49.5653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49.6608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3.0000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49.8495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49.8553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49.8746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49.9102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49.9663</w:t>
            </w:r>
          </w:p>
        </w:tc>
      </w:tr>
    </w:tbl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表4  3 h内药材的干基含水率（kg/kg）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blHeader/>
        </w:trPr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时间/h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2.5499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2.5489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2.5256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2.3257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1.6486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2.5257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2.4948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2.3578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2.0230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1.4711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2.3861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2.3256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2.1344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1.8020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1.3476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2.1709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2.1084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1.9236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1.6259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1.2311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2.5000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1.9566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1.9006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1.7360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1.4720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1.1166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3.0000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1.7662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1.7165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1.5702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1.3333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1.0081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启动阶段，升温增加D，而表面先失水又降低D，故扩散率同时具有时间和空间差异。图5绘制实际求解得到的log₁₀D场，色标表示扩散系数的数量级，不是含水率本身。保留指数中的绝对温度尤其关键；若误将℃代入3850/T，扩散率将偏离题给公式许多个数量级，无法通过简单调节步长修正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558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55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图5  问题二前3 h的局部扩散系数，色标为log₁₀[D/(m²/s)]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代表性剖面见图6，完整六个时刻的数值见表3和表4。3 h时中心和表面温度仅相差0.1168 ℃，但含水率仍相差0.7581 kg/kg。温度逐渐接近环境平台时，水分从中心迁移到表面仍需要经过低含水率外层，温度场的近平衡不能推导出浓度场已经均匀，更不能当作停机条件。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完整result2.xlsx一直覆盖到问题三的严格整秒终点206958 s，而不是只保存正文展示的前3 h。两个工作表各含206959个数据时刻及一行表头，每行包括时间与21个物理半径位置。后期温度非常接近所假设的恒定环境，并不代表存在额外长期实测温度；它是热方程在固定边界下的计算结果。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649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64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图6  问题二0.5、1、2、3 h的代表性径向温度与含水率剖面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7 问题三：全域含水率达标时间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7.1 判据与严格终点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题目要求各处含水率低于0.15 kg/kg，故终点应由最湿位置控制。定义C_max为全部径向节点的最大值，积分器直接监测该值穿过阈值的事件，不只检查正文表格中的五个位置。电子表在径向节点之间采用线性插值，其值不会超过相邻节点的最大值；因此输出采样不会隐藏已求解节点上的内点峰值。离散网格对连续场的近似误差另由空间加密检验。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(t)=</m:t>
          </m:r>
          <m:sSub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 xml:space="preserve"> j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 xml:space="preserve"> N</m:t>
              </m:r>
            </m:sub>
          </m:sSub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inf</m:t>
          </m:r>
          <m:r>
            <w:rPr>
              <w:rFonts w:ascii="Cambria Math" w:hAnsi="Cambria Math"/>
            </w:rPr>
            <m:t>{</m:t>
          </m:r>
          <m:sSub>
            <m:e>
              <m:r>
                <w:rPr>
                  <w:rFonts w:ascii="Cambria Math" w:hAnsi="Cambria Math"/>
                </w:rPr>
                <m:t>t:C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0.15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（19）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理想阈值时刻满足等号；对于“低于”的严格要求，在首次过阈值之后继续积分到下一整秒，并用未舍入值核查全域最大含水率。即使理想时刻恰落在整秒，也继续顺延1 s。这样得到的整秒终点只消除数值报告中的等号歧义，不构成实际生产所需的安全裕量。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op</m:t>
              </m:r>
            </m:sub>
          </m:sSub>
          <m:sSub>
            <m:e>
              <m:r>
                <w:rPr>
                  <w:rFonts w:ascii="Cambria Math" w:hAnsi="Cambria Math"/>
                </w:rPr>
                <m:t>=⌊ 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⌋+1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sSub>
            <m:e>
              <m:r>
                <w:rPr>
                  <w:rFonts w:ascii="Cambria Math" w:hAnsi="Cambria Math"/>
                </w:rPr>
                <m:t>(t</m:t>
              </m:r>
            </m:e>
            <m:sub>
              <m:r>
                <w:rPr>
                  <w:rFonts w:ascii="Cambria Math" w:hAnsi="Cambria Math"/>
                </w:rPr>
                <m:t>op</m:t>
              </m:r>
            </m:sub>
          </m:sSub>
          <m:r>
            <w:rPr>
              <w:rFonts w:ascii="Cambria Math" w:hAnsi="Cambria Math"/>
            </w:rPr>
            <m:t>)&lt;0.15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（20）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计算得到t_*=206957.3036 s，即57.4881 h；采用的严格整秒为206958 s，即57.4883 h。该时刻未舍入的全域最大含水率为0.149999797248 kg/kg，确实小于0.15。小时数保留四位小数时还存在时间换算舍入，实际输出终点以秒值为准。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7.2 过程分布与最湿点控制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每6 h及严格终点的径向结果见表5。0.1500只是四位小数显示，严格判定依据为上文未舍入值。result3.xlsx保存每60 s的全场，并在最后追加206958 s，末段不足60 s也予以保留。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表5  问题三烘干过程的干基含水率（kg/kg）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blHeader/>
        </w:trPr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时间/h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51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1.0170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0.9881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0.9015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0.7550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0.5328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0.4561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0.4432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0.4031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0.3297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0.1642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18.0000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0.2988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0.2916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0.2687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0.2253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0.0845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24.0000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0.2378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0.2327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0.2167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0.1856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0.0665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0.2058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0.2019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0.1892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0.1641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0.0598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36.0000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0.1859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0.1825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0.1718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0.1504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0.0566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42.0000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0.1721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0.1691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0.1597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0.1407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0.0548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0.1618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0.1592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0.1507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0.1335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0.0537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54.0000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0.1539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0.1515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0.1437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0.1277</w:t>
            </w:r>
          </w:p>
        </w:tc>
        <w:tc>
          <w:tcPr>
            <w:tcW w:type="dxa" w:w="151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0.0530</w:t>
            </w:r>
          </w:p>
        </w:tc>
      </w:tr>
      <w:tr>
        <w:trPr>
          <w:cantSplit/>
        </w:trPr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终点</w:t>
              <w:br/>
              <w:t>57.4883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0.1500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0.1477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0.1402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0.1249</w:t>
            </w:r>
          </w:p>
        </w:tc>
        <w:tc>
          <w:tcPr>
            <w:tcW w:type="dxa" w:w="151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0.0526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从图7的中心、表面和平均轨迹可以看到，表面达到目标远早于内部；平均含水率也不能代表最湿点。12 h时表面已接近阈值，而中心仍为0.4561 kg/kg；到48 h时中心为0.1618 kg/kg，仍未满足全域要求。计算对全部径向节点作事件检测，虽然本次结果的最湿点为中心，判据实现并未预先把中心替代整个空间最大值。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后期干燥曲线明显变缓。以扩散率表达式看，外层的含水率逐渐接近环境，指数中的−0.45/C降低了局部输运能力；中心保留的水分需穿过这一外层才能流出。近稳态热场并不能消除扩散阻力，故最后一段看似很小的含水率下降仍耗费较长时间。图7标明4 h边界延拓起点，避免把之后的模型轨迹误解为测量记录。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558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55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图7  问题三中心、表面及干物质质量加权平均含水率，虚线标示目标与环境延拓起点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终点剖面见图8，此时表面含水率为0.0526 kg/kg，加权平均为0.1243 kg/kg。平均值比阈值低约0.0257 kg/kg，但中心仅刚刚达到严格条件，说明用平均值提前停止会遗漏局部偏湿材料。图形使用径向显示采样，终点计算和全域最大值仍使用全部1281个求解节点。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421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42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图8  问题三终点的含水率剖面、全域阈值与加权平均；图形采样不代替全节点终点判断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8 问题四：材料收缩与移动边界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8.1 半径拟合与材料坐标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已有干燥研究将收缩形变与热质传递联系起来[5]。本题给出半径随时间的观测，可以直接将其作为外部几何输入，不必在缺乏内部应力、体积应变数据时另拟合力学参数。采用PCHIP通过全部半径观测，保持单调下降及平台特征；图9中点为观测，线为插值。问题四的终点落在72 h观测范围内，基准计算未使用半径外推。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引入s=r/R(t)，设材料速度v=rṘ/R。这表示初始相对半径相同的材料层随表面按同一比例收缩，而固定物理半径处在不同时刻对应不同材料。温度、含水率沿材料的导数应包含v∂/∂r，坐标变换产生的网格项与其相消。直接在缩小的网格上再重复加入同一对流项，会把材料运动计算两次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375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37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图9  全部145组半径观测与单调插值；基准烘干终点位于观测覆盖时段</w:t>
      </w:r>
    </w:p>
    <w:p>
      <w:pPr>
        <w:keepLines/>
        <w:spacing w:before="80" w:after="80" w:line="300" w:lineRule="auto"/>
        <w:jc w:val="center"/>
      </w:pPr>
      <m:oMathPara>
        <m:oMath>
          <m:r>
            <w:rPr>
              <w:rFonts w:ascii="Cambria Math" w:hAnsi="Cambria Math"/>
            </w:rPr>
            <m:t>s=</m:t>
          </m:r>
          <m:f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R(t)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U(s,t)=T(r,t),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W(s,t)=C(r,t),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v(r,t)=</m:t>
          </m:r>
          <m:f>
            <m:num>
              <m:r>
                <w:rPr>
                  <w:rFonts w:ascii="Cambria Math" w:hAnsi="Cambria Math"/>
                </w:rPr>
                <m:t>r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R(t)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（21）</w:t>
      </w:r>
    </w:p>
    <w:p>
      <w:pPr>
        <w:keepLines/>
        <w:spacing w:before="80" w:after="80" w:line="300" w:lineRule="auto"/>
        <w:jc w:val="center"/>
      </w:pPr>
      <m:oMathPara>
        <m:oMath>
          <m:r>
            <w:rPr>
              <w:rFonts w:ascii="Cambria Math" w:hAnsi="Cambria Math"/>
            </w:rPr>
            <m:t>(</m:t>
          </m:r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den>
          </m:f>
          <m:sSub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</m:t>
          </m:r>
          <m:f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W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t</m:t>
              </m:r>
            </m:den>
          </m:f>
          <m:sSub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f>
            <m:num>
              <m:r>
                <w:rPr>
                  <w:rFonts w:ascii="Cambria Math" w:hAnsi="Cambria Math"/>
                </w:rPr>
                <m:t>s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vC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s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  <w:r>
        <w:rPr>
          <w:rFonts w:ascii="Times New Roman" w:hAnsi="Times New Roman" w:cs="Times New Roman" w:eastAsia="Songti SC"/>
          <w:sz w:val="20"/>
        </w:rPr>
        <w:t xml:space="preserve">  （22）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8.2 干物质质量基准下的方程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设ρ_d为几何意义上的干物质质量密度。长度不变且材料均匀径向收缩，干物质守恒给出ρ_d(t)R²(t)=ρ_d(0)R²(0)。水质量密度为ρ_dC，分别写出水和干物质的连续方程，再相减可消去共同的体积压缩项。若相对材料的有效扩散通量取−ρ_dD∇C，且ρ_d在截面内均匀，则得到含水率的材料扩散方程。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D</m:t>
              </m:r>
              <m:sSub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 xml:space="preserve"> v=0,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num>
              <m:r>
                <w:rPr>
                  <w:rFonts w:ascii="Cambria Math" w:hAnsi="Cambria Math"/>
                </w:rPr>
                <m:t>DC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 xml:space="preserve"> C)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（23）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因此C作为干基质量比不应再带−2ṘC/R的压缩源项；无扩散、无外部水分通量时，材料收缩后C仍应保持常数，这是可直接验证的极限情形。上述ρ_d用于明确含水率的质量基准，与题给有效热学ρ(C)承担不同角色。将二者混用会同时指定互相冲突的干物质质量与体积关系。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(W)c</m:t>
              </m:r>
            </m:e>
            <m:sub>
              <m:r>
                <w:rPr>
                  <w:rFonts w:ascii="Cambria Math" w:hAnsi="Cambria Math"/>
                </w:rPr>
                <m:t>p,4</m:t>
              </m:r>
            </m:sub>
          </m:sSub>
          <m:sSub>
            <m:e>
              <m:r>
                <w:rPr>
                  <w:rFonts w:ascii="Cambria Math" w:hAnsi="Cambria Math"/>
                </w:rPr>
                <m:t>(W)U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den>
          </m:f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s</m:t>
              </m:r>
            </m:den>
          </m:f>
          <m:sSub>
            <m:e>
              <m:r>
                <w:rPr>
                  <w:rFonts w:ascii="Cambria Math" w:hAnsi="Cambria Math"/>
                </w:rPr>
                <m:t>(sk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(W)U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（24）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den>
          </m:f>
          <m:f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 xml:space="preserve"> s</m:t>
              </m:r>
            </m:den>
          </m:f>
          <m:sSub>
            <m:e>
              <m:r>
                <w:rPr>
                  <w:rFonts w:ascii="Cambria Math" w:hAnsi="Cambria Math"/>
                </w:rPr>
                <m:t>(sD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(W,U+273.15)W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（25）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e>
              <m:r>
                <w:rPr>
                  <w:rFonts w:ascii="Cambria Math" w:hAnsi="Cambria Math"/>
                </w:rPr>
                <m:t>(0,t)=W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(0,t)=0,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-k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e>
              <m:r>
                <w:rPr>
                  <w:rFonts w:ascii="Cambria Math" w:hAnsi="Cambria Math"/>
                </w:rPr>
                <m:t>(1,t)=Rh(U(1,t)-T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（26）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-D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e>
              <m:r>
                <w:rPr>
                  <w:rFonts w:ascii="Cambria Math" w:hAnsi="Cambria Math"/>
                </w:rPr>
                <m:t>(1,t)=Rh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(W(1,t)-C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（27）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将干质量密度和环形面积代入截面平均，公共因子ρ_d(t)R²(t)在分子分母中抵消，故参考坐标中的加权平均与通量平衡为</w:t>
      </w:r>
    </w:p>
    <w:p>
      <w:pPr>
        <w:keepLines/>
        <w:spacing w:before="80" w:after="80" w:line="300" w:lineRule="auto"/>
        <w:jc w:val="center"/>
      </w:pPr>
      <m:oMathPara>
        <m:oMath>
          <m:acc>
            <m:accPr>
              <m:chr m:val="̅"/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(t)=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sW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=2</m:t>
          </m:r>
          <m:sSubSup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sW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ds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（28）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2h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R(t)</m:t>
              </m:r>
            </m:den>
          </m:f>
          <m:sSub>
            <m:e>
              <m:r>
                <w:rPr>
                  <w:rFonts w:ascii="Cambria Math" w:hAnsi="Cambria Math"/>
                </w:rPr>
                <m:t>(W(1,t)-C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（29）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这也解释了有限体积权重2V_j为何可在收缩过程中保持不变。该式衡量单位初始干物质质量上的有效水分收支，未给出总干质量时，不把它转换为绝对kg失水量。离散方程仅通过R⁻²尺度、R倍边界和题四物性随时间变化，并保留同一套中心与表面控制体处理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8.3 收缩后的结果与物理位置解释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按照同一全域阈值判据，问题四理想阈值时刻为183925.4006 s，即51.0904 h；严格整秒为183926 s，即51.0906 h。未舍入最大含水率为0.149999692244 kg/kg，终点半径为1.2000 cm。此时表面与平均含水率分别为0.0526、0.1184 kg/kg。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题目要求的每6 h结果见表6，另列出当时半径。物理半径r固定后，先计算s=r/R(t)再从材料坐标解中插值；若r&gt;R(t)，该位置已不属于药材，表中以“—”表示，电子表留空。表面浓度使用s=1直接求值，不能用最后一个仍在材料内的0.1 cm网格点近似，否则会在存在较陡外层梯度时产生系统偏差。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表6  问题四的干基含水率（kg/kg）与瞬时半径；“—”表示域外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cantSplit/>
          <w:tblHeader/>
        </w:trPr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时间/h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 cm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0.5 cm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 cm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1.5 cm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2 cm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当时表面</w:t>
            </w:r>
          </w:p>
        </w:tc>
        <w:tc>
          <w:tcPr>
            <w:tcW w:type="dxa" w:w="113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半径/cm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1.7188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1.5370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1.0222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0.4205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1.3740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0.7374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0.6544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0.4082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0.1669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1.2480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18.0000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0.4086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0.3686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0.2397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0.0892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1.2140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24.0000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0.2851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0.2610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0.1790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0.0673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1.2040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30.0000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0.2263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0.2094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0.1493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0.0595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1.2010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36.0000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0.1928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0.1796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0.1317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0.0560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1.2000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42.0000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0.1712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0.1604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0.1200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0.0541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1.2000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48.0000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0.1561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0.1468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0.1116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0.0530</w:t>
            </w:r>
          </w:p>
        </w:tc>
        <w:tc>
          <w:tcPr>
            <w:tcW w:type="dxa" w:w="113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1.2000</w:t>
            </w:r>
          </w:p>
        </w:tc>
      </w:tr>
      <w:tr>
        <w:trPr>
          <w:cantSplit/>
        </w:trPr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终点</w:t>
              <w:br/>
              <w:t>51.0906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0.1500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0.1413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0.1081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0.0526</w:t>
            </w:r>
          </w:p>
        </w:tc>
        <w:tc>
          <w:tcPr>
            <w:tcW w:type="dxa" w:w="113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1.2000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在图10中，含水率绘于物理半径坐标，白色区域表示材料外部，曲线为瞬时表面。6 h时半径已缩至1.3740 cm，因此1.5 cm与2 cm两列从这一展示时刻起均为域外；不能将这些空值填成0后再求平均。相比固定半径模型，输运距离缩短，同时单位剩余截面所对应的表面交换比例提高，但实际变化仍取决于题四物性。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558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55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图10  问题四在物理空间中的含水率与表面轨迹，域外区域留白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8.4 区分几何收缩和物性改变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三与问题四不仅几何不同，ρ、c_p、k、D经验式也同时改变。为分离两因素，保持相同初值和环境边界，组合“附录3/附录4物性”与“固定/实测收缩半径”，计算四种反事实情景。它们用于模型内的条件性比较，并不表示四种情况都是实测工艺。结果见图11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在附录3物性下，固定半径需57.4881 h，加入收缩后需25.2428 h；在附录4物性下，固定半径需129.8580 h，加入收缩后需51.0904 h。可见题四物性单独作用时会显著减缓脱水，几何收缩则在两组物性下均缩短时间。由于几何和物性之间存在非线性相互作用，不能从四个时间中简单相加得到固定的独立贡献。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实际两问之间的净时间下降为11.1288%；保持附录4物性时，收缩带来的条件性降幅为60.6567%。前者回答题面两套模型的比较，后者回答“同物性下改变几何”的机制问题。二者口径不同，不能把11.1288%直接命名为纯收缩效应。</w:t>
      </w:r>
    </w:p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238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23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图11  两组经验物性与两种几何的交叉对照；数值为理想阈值时长（h）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9 数值验证与稳健性分析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9.1 常系数圆柱的解析对照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只有求解器正常退出不足以确认空间离散、中心条件和表面通量均正确。为构造与原程序不同路径的对照，固定D=10⁻⁸ m²/s、R=0.02 m、C_a=0，选择传质Biot数Bi_m=h_mR/D=2，初始含水率均匀为2.55。该特例不用于代替非线性主模型，而用于检验圆柱几何及Robin边界的实现。扩散问题的经典书目见文献[6]，以下特征关系与系数由变量分离自行导出。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令C/2.55=X(s)Y(t)，将常系数扩散方程分离，空间方程为零阶Bessel方程。中心有界排除第二类Bessel函数Y₀，保留X=J₀(μs)。利用J₀′=−J₁及表面Robin条件，得到正特征根μ_n及时间衰减项：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w:rPr>
                  <w:rFonts w:ascii="Cambria Math" w:hAnsi="Cambria Math"/>
                </w:rPr>
                <m:t>Bi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 xml:space="preserve">  </m:t>
          </m:r>
          <m:sSub>
            <m:e>
              <m:r>
                <w:rPr>
                  <w:rFonts w:ascii="Cambria Math" w:hAnsi="Cambria Math"/>
                </w:rPr>
                <m:t xml:space="preserve"> 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(t)=</m:t>
          </m:r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sSubSup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num>
              <m:r>
                <w:rPr>
                  <w:rFonts w:ascii="Cambria Math" w:hAnsi="Cambria Math"/>
                </w:rPr>
                <m:t>Dt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（30）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将初始常数1按权重s投影到上述特征函数，使用Bessel积分恒等式得到展开系数。这里80项级数作为解析参照，避免将相同有限体积程序的一次加密误称为独立解析答案。</w:t>
      </w:r>
    </w:p>
    <w:p>
      <w:pPr>
        <w:keepLines/>
        <w:spacing w:before="80" w:after="80" w:line="300" w:lineRule="auto"/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C(s,t)</m:t>
              </m:r>
            </m:num>
            <m:den>
              <m:r>
                <w:rPr>
                  <w:rFonts w:ascii="Cambria Math" w:hAnsi="Cambria Math"/>
                </w:rPr>
                <m:t>2.55</m:t>
              </m:r>
            </m:den>
          </m:f>
          <m:r>
            <w:rPr>
              <w:rFonts w:ascii="Cambria Math" w:hAnsi="Cambria Math"/>
            </w:rPr>
            <m:t>≈</m:t>
          </m:r>
          <m:sSubSup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80</m:t>
              </m:r>
            </m:sup>
          </m:sSubSup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s)</m:t>
          </m:r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sSubSup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num>
              <m:r>
                <w:rPr>
                  <w:rFonts w:ascii="Cambria Math" w:hAnsi="Cambria Math"/>
                </w:rPr>
                <m:t>Dt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ascii="Times New Roman" w:hAnsi="Times New Roman" w:cs="Times New Roman" w:eastAsia="Songti SC"/>
          <w:sz w:val="20"/>
        </w:rPr>
        <w:t xml:space="preserve">  （31）</w:t>
      </w:r>
    </w:p>
    <w:p>
      <w:pPr>
        <w:keepLines/>
        <w:spacing w:before="80" w:after="80" w:line="300" w:lineRule="auto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>sJ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s)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e>
                  <m:r>
                    <w:rPr>
                      <w:rFonts w:ascii="Cambria Math" w:hAnsi="Cambria Math"/>
                    </w:rPr>
                    <m:t>sJ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s)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>2J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>[J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>)+J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den>
          </m:f>
        </m:oMath>
      </m:oMathPara>
      <w:r>
        <w:rPr>
          <w:rFonts w:ascii="Times New Roman" w:hAnsi="Times New Roman" w:cs="Times New Roman" w:eastAsia="Songti SC"/>
          <w:sz w:val="20"/>
        </w:rPr>
        <w:t xml:space="preserve">  （32）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分别在100、1000、10000 s对全径向节点比较，误差定义为最大绝对浓度差除以初始值2.55。N=40、80、160、320时最大归一化误差依次约为1.2613×10⁻³、3.1803×10⁻⁴、7.9053×10⁻⁵和1.9738×10⁻⁵，呈近二阶下降。最终误差小于预设5×10⁻⁵，支持几何离散和边界处理的正确性；这种特例验证不能替代非线性时长的单独收敛检查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9.2 非线性模型的空间与时间收敛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对三套正式模型逐级使用N=40、80、160、320、640、1280，保持物理参数和环境延拓不变。预设停止条件为相邻网格的两种烘干时间相对差均低于0.1%，同时问题一指定表格的温度和含水率最大绝对变化均小于0.0002。相邻差以较细网格的时间为分母，是工程性的数值稳定指标，不等于严格的连续方程误差上界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两种模型的结果见表7，图12重点展示问题三。问题三在N=40时得到223 h以上的时间，显著偏离加密结果；N=1280才满足预设的时长条件。题目要求每0.1 cm输出，并不意味着可直接用20个径向区间求解。必须先以足够细的网格计算，再插值到报告位置，否则会把空间离散偏差当作药材真实的慢干燥过程。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表7  径向网格加密与理想阈值时间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812"/>
        <w:gridCol w:w="1812"/>
        <w:gridCol w:w="1812"/>
        <w:gridCol w:w="1812"/>
        <w:gridCol w:w="1812"/>
      </w:tblGrid>
      <w:tr>
        <w:trPr>
          <w:cantSplit/>
          <w:tblHeader/>
        </w:trPr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径向区间N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问题三/h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问题四/h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问题三相邻差/%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问题四相邻差/%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223.3033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54.4936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80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87.3925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51.7334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155.5177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5.3354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160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60.4384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51.2253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44.5976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0.9920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320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57.8626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51.1202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4.4517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0.2057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640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57.5413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51.0962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0.5583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0.0469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1280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57.4881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51.0904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0.0925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0.0114</w:t>
            </w:r>
          </w:p>
        </w:tc>
      </w:tr>
    </w:tbl>
    <w:p>
      <w:pPr>
        <w:keepNext/>
        <w:spacing w:before="8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2800" cy="25124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19"/>
        </w:rPr>
        <w:t>图12  问题三烘干时间的空间收敛；左图横轴为以2为底的对数尺度，右图放大细网格区间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后期表层含水率较低，D随C呈指数下降，整个干燥过程对外层阻力十分敏感。粗网格不能充分解析表面附近的系数和浓度变化，离散后的串联传质阻力因而偏大。网格加密主要改变后期事件时间，并不一定在早期温度剖面上表现为明显差异。这说明只检查前30 min的表格平滑程度无法验证全过程时间。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在最终N=1280下，将相对容差收紧至10⁻⁹，温度与含水率绝对容差分别收紧到10⁻⁹和10⁻¹¹，并把前后阶段最大步长分别缩短至30 s、60 s。问题三、四的事件时刻分别改变0.0040 s和0.0692 s，远小于相邻空间网格造成的差异。当前配置下主要数值不确定性来自空间分辨率，无需用逐秒显式步进替代带误差控制的隐式方法。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9.3 平衡、极限情形与范围检查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表8  数值验证结果与适用口径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3020"/>
        <w:gridCol w:w="3020"/>
        <w:gridCol w:w="3020"/>
      </w:tblGrid>
      <w:tr>
        <w:trPr>
          <w:cantSplit/>
          <w:tblHeader/>
        </w:trPr>
        <w:tc>
          <w:tcPr>
            <w:tcW w:type="dxa" w:w="302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验证内容</w:t>
            </w:r>
          </w:p>
        </w:tc>
        <w:tc>
          <w:tcPr>
            <w:tcW w:type="dxa" w:w="302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实际结果</w:t>
            </w:r>
          </w:p>
        </w:tc>
        <w:tc>
          <w:tcPr>
            <w:tcW w:type="dxa" w:w="3020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解释或目标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常D解析特例，N=320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1.9738×10⁻⁵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最大归一化误差&lt;5×10⁻⁵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问题一温度表相邻网格差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0.0001418 ℃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&lt;0.0002 ℃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问题一含水率表相邻差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0.0000219 kg/kg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&lt;0.0002 kg/kg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问题三时间加密差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0.0040 s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固定N=1280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问题四时间加密差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0.0692 s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固定N=1280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三套模型平均量加累计流出量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最大残差&lt;10⁻¹⁴</w:t>
            </w:r>
          </w:p>
        </w:tc>
        <w:tc>
          <w:tcPr>
            <w:tcW w:type="dxa" w:w="3020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干基比率的离散平衡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无通量均匀收缩极限</w:t>
            </w:r>
          </w:p>
        </w:tc>
        <w:tc>
          <w:tcPr>
            <w:tcW w:type="dxa" w:w="302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含水率最大误差0</w:t>
            </w:r>
          </w:p>
        </w:tc>
        <w:tc>
          <w:tcPr>
            <w:tcW w:type="dxa" w:w="3020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收缩本身不改变干基比率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不同方向的验证汇总于表8。累计流出量与加权平均含水率的平衡残差接近浮点舍入水平，表明控制体间内部通量没有人为产生或消耗水分比率；但即使该平衡精确成立，粗网格仍可能给出明显错误的烘干时间，故守恒和收敛不可相互替代。无通量、均匀含水率的收缩测试保持原值，用于检查没有额外加入几何压缩源项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温度和含水率在诊断采样及完整电子表上均为有限值，浓度非负且不超过初值的数值容差。温度未超过输入环境与初值给定的合理范围。诊断使用1201个时间样本，其最大值只称为诊断样本极值；全文不据此断言连续时间上的精确最大温度。相比之下，终点含水率由事件后直接求值的全部径向节点确定，不依赖稀疏诊断时间采样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9.4 环境延拓情景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为直接评估前4 h观测不能覆盖全程的影响，保持前4 h完全一致，只改变此后的恒定边界。除基准末1 h均值外，采用最后一个观测值、末2 h均值、末1 h最高温度配最低浓度、最低温度配最高浓度四种情景。极值组合刻意朝加快或减慢干燥方向设置，并非声称温湿极值在原始记录中同时发生。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表9给出实际重算的结果。问题三在这些边界下的阈值时间范围为57.0532—57.9370 h，问题四为50.7075—51.4856 h，变化量明显高于时间积分误差。该范围是五个指定情景的最小、最大值，不是95%置信区间，也不是包含所有未来气候和设备工况的保证区间。若后续出现持续降温、停机或湿度累积，真实边界可能超出这些情景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表9  改变长期环境延拓的条件性结果，其他参数保持基准值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812"/>
        <w:gridCol w:w="1812"/>
        <w:gridCol w:w="1812"/>
        <w:gridCol w:w="1812"/>
        <w:gridCol w:w="1812"/>
      </w:tblGrid>
      <w:tr>
        <w:trPr>
          <w:cantSplit/>
          <w:tblHeader/>
        </w:trPr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4 h后边界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温度/℃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浓度/(kg/kg)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问题三/h</w:t>
            </w:r>
          </w:p>
        </w:tc>
        <w:tc>
          <w:tcPr>
            <w:tcW w:type="dxa" w:w="1812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问题四/h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末1 h均值（基准）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49.9989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0.0500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57.4881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51.0904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末次观测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50.1650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0.0499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57.1836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50.8226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末2 h均值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49.9685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0.0499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57.5417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51.1365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较快边界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50.2360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0.0498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57.0532</w:t>
            </w:r>
          </w:p>
        </w:tc>
        <w:tc>
          <w:tcPr>
            <w:tcW w:type="dxa" w:w="1812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50.7075</w:t>
            </w:r>
          </w:p>
        </w:tc>
      </w:tr>
      <w:tr>
        <w:trPr>
          <w:cantSplit/>
        </w:trPr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较慢边界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49.7570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0.0502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57.9370</w:t>
            </w:r>
          </w:p>
        </w:tc>
        <w:tc>
          <w:tcPr>
            <w:tcW w:type="dxa" w:w="1812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51.4856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需要注意表9中的浓度只显示四位小数，不同情景可能均显示为0.0500，但计算采用各自原始精度。长期时长对环境的响应经非线性扩散率累积，不能先把输入取四位小数再期待完全相同的时间。实际工艺应用时，应优先记录整个干燥期的环境轨迹，再将延拓边界替换为真实记录重算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9.5 物性与交换参数的单因素扰动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基准环境和相同网格下，对扩散系数的整体倍率、传质系数和换热系数分别作±10%扰动，每次仅改变一个量。该测试不假设参数误差服从某种概率分布，也不将题给经验式当成经本数据拟合出的统计模型。对于扩散系数，改变的是整个D(C,T_K)的幅度，保留含水率与温度依赖形状；因此结果只解释幅度敏感性，未覆盖活化参数和指数形式的误差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Songti SC" w:cs="Times New Roman"/>
          <w:b w:val="0"/>
          <w:sz w:val="20"/>
        </w:rPr>
        <w:t>表10  单因素±10%参数扰动，环境及其他参数固定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5"/>
        <w:gridCol w:w="2265"/>
        <w:gridCol w:w="2265"/>
        <w:gridCol w:w="2265"/>
      </w:tblGrid>
      <w:tr>
        <w:trPr>
          <w:cantSplit/>
          <w:tblHeader/>
        </w:trPr>
        <w:tc>
          <w:tcPr>
            <w:tcW w:type="dxa" w:w="2265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变化参数</w:t>
            </w:r>
          </w:p>
        </w:tc>
        <w:tc>
          <w:tcPr>
            <w:tcW w:type="dxa" w:w="2265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倍率</w:t>
            </w:r>
          </w:p>
        </w:tc>
        <w:tc>
          <w:tcPr>
            <w:tcW w:type="dxa" w:w="2265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问题三/h</w:t>
            </w:r>
          </w:p>
        </w:tc>
        <w:tc>
          <w:tcPr>
            <w:tcW w:type="dxa" w:w="2265"/>
            <w:tcBorders>
              <w:bottom w:val="single" w:sz="4" w:space="0" w:color="000000"/>
            </w:tcBorders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/>
                <w:sz w:val="18"/>
              </w:rPr>
            </w:r>
            <w:r>
              <w:rPr>
                <w:rFonts w:ascii="Times New Roman" w:hAnsi="Times New Roman" w:eastAsia="Songti SC" w:cs="Times New Roman"/>
                <w:b/>
                <w:sz w:val="18"/>
              </w:rPr>
              <w:t>问题四/h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扩散系数D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0.9000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63.1509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56.0907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扩散系数D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1.1000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52.8775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47.0103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传质系数h_m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0.9000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58.2217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51.3813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传质系数h_m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1.1000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56.9132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50.8698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换热系数h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0.9000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57.4969</w:t>
            </w:r>
          </w:p>
        </w:tc>
        <w:tc>
          <w:tcPr>
            <w:tcW w:type="dxa" w:w="2265"/>
          </w:tcPr>
          <w:p>
            <w:pPr>
              <w:keepNext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51.0984</w:t>
            </w:r>
          </w:p>
        </w:tc>
      </w:tr>
      <w:tr>
        <w:trPr>
          <w:cantSplit/>
        </w:trPr>
        <w:tc>
          <w:tcPr>
            <w:tcW w:type="dxa" w:w="2265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换热系数h</w:t>
            </w:r>
          </w:p>
        </w:tc>
        <w:tc>
          <w:tcPr>
            <w:tcW w:type="dxa" w:w="2265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1.1000</w:t>
            </w:r>
          </w:p>
        </w:tc>
        <w:tc>
          <w:tcPr>
            <w:tcW w:type="dxa" w:w="2265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57.4810</w:t>
            </w:r>
          </w:p>
        </w:tc>
        <w:tc>
          <w:tcPr>
            <w:tcW w:type="dxa" w:w="2265"/>
          </w:tcPr>
          <w:p>
            <w:pPr>
              <w:keepNext w:val="0"/>
              <w:spacing w:line="247" w:lineRule="auto" w:after="40" w:before="40"/>
              <w:jc w:val="center"/>
            </w:pPr>
            <w:r>
              <w:rPr>
                <w:rFonts w:ascii="Times New Roman" w:hAnsi="Times New Roman" w:cs="Times New Roman" w:eastAsia="Songti SC"/>
                <w:b w:val="0"/>
                <w:sz w:val="18"/>
              </w:rPr>
            </w:r>
            <w:r>
              <w:rPr>
                <w:rFonts w:ascii="Times New Roman" w:hAnsi="Times New Roman" w:eastAsia="Songti SC" w:cs="Times New Roman"/>
                <w:b w:val="0"/>
                <w:sz w:val="18"/>
              </w:rPr>
              <w:t>51.0839</w:t>
            </w:r>
          </w:p>
        </w:tc>
      </w:tr>
    </w:tbl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从表10可见，D降低10%使问题三、四时间分别增至63.1509 h和56.0907 h，D提高10%则降至52.8775 h和47.0103 h，影响最大。传质系数增减也改变终点，但幅度较小；换热系数的影响最小。这与干燥后期热场已接近环境、传质仍缓慢的状态一致。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在问题三中，换热系数扰动的时间影响小于相邻网格的时间变化；问题四中二者处于同一量级。因此当前结果仅支持换热系数影响较弱的定性判断，不进一步报告精确的物理弹性或据此优化设备。更有价值的后续测量是低含水率区间的扩散能力、表面平衡关系和持续环境条件。由于没有重复试验、测量误差模型和内部含水率观测，本研究不给参数置信区间，也不宣称某组参数已由数据唯一识别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10 模型评价与结论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10.1 可解释性与适用范围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本模型以同一通量结构衔接四问，初值、中心条件和有效对流边界保持一致，物性与几何按题意更换。有限体积的环形权重明确了中心节点和截面平均的意义；解析雅可比提高了刚性求解的稳定性；材料参考坐标使收缩过程避免反复重建网格，并保留干物质质量基准。所有关键表格和曲线均由相同实际解生成，结果可沿参数、场值和终点判据逐层核对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模型也存在不能由数值加密消除的限制。第一，长圆柱中段近似省略了端部和轴向效应，不能给出真实三维对象每一点的误差界。第二，缺少汽化潜热、吸附等温线和收缩引起孔隙结构演变的信息，热学与两相边界使用了有效闭合，当前结果不能用于精确预测能耗、裂纹或药效成分变化。第三，半径只规定整体几何变化，均匀材料收缩假设没有内部位移数据验证；相同表面半径可以对应不同内部形变场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第四，环境延拓和经验物性决定了长期时长的条件性。原始附件没有内部温度、含水率或总质量的时间序列，因此无法开展模型对真实药材的残差拟合、交叉验证和独立实验预测评价。本文报告的解析误差、通量平衡和收敛性只验证所建立方程的实现，不能转述为“对真实药材的误差小于0.1%”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10.2 可检验的改进方向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如果增加一次完整烘干试验，应同步记录全时段环境、总质量、中心与表面温度，并在若干时刻测定径向含水率和半径。先以实际环境替换延拓，再用总质量检查平均脱水趋势，用内部剖面检查扩散阻力位置；若只匹配总质量而剖面仍明显偏离，说明有效D或表面平衡关系需要重新建立。这样可区分边界输入错误和内部输运模型错误，而不是把所有偏差吸收进一个经验系数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若需要评估端面影响，可在相同物性下建立二维轴对称模型，以中截面和最湿点位置随长度变化的结果评估径向近似；若需要评估收缩机理，应测定材料点位移，检验均匀收缩假设。对于工程停机，应在实际误差和测量反馈基础上另行设置裕量，本文取下一整秒仅用于数学上的严格不等号处理，不提供生产安全保证。</w:t>
      </w:r>
    </w:p>
    <w:p>
      <w:pPr>
        <w:keepNext/>
        <w:pageBreakBefore w:val="0"/>
        <w:spacing w:before="10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4"/>
        </w:rPr>
        <w:t>10.3 四问结论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问题一在1800 s的中心、表面温度为33.5753 ℃和36.7855 ℃，干基含水率为2.5500和1.5102 kg/kg，说明预热期间中心水分明显滞后于温度响应。问题二采用统一非线性经验式，3 h时温度已接近50 ℃，但中心含水率仍为1.7662 kg/kg，需要继续干燥。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问题三在末1 h环境均值延拓条件下，严格整秒达标时间为206958 s，即57.4883 h；问题四在题四物性与实测收缩半径下为183926 s，即51.0906 h，终点半径1.2000 cm。两种模型均以未舍入全节点最大含水率判断达标。四份结果表保留题目要求的时间和空间输出，问题四域外位置留空并提供真实表面列。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细网格、解析特例、时间加密和有效含水率平衡共同支持数值实现，长期边界及物性扰动显示预测仍有条件。收缩与经验物性的交叉对照说明，题四净时间缩短不能全部归于几何作用。以上结论回答题面给定参数下的模型问题，真实工艺时长仍需完整环境与药材内部观测检验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AI工具使用声明</w:t>
      </w:r>
    </w:p>
    <w:p>
      <w:pPr>
        <w:widowControl/>
        <w:spacing w:before="0" w:after="60" w:line="293" w:lineRule="auto"/>
        <w:ind w:firstLine="480"/>
        <w:jc w:val="both"/>
      </w:pPr>
      <w:r>
        <w:rPr>
          <w:rFonts w:ascii="Times New Roman" w:hAnsi="Times New Roman" w:eastAsia="Songti SC" w:cs="Times New Roman"/>
          <w:b w:val="0"/>
          <w:sz w:val="23"/>
        </w:rPr>
        <w:t>本文使用OpenAI Codex及数学建模辅助工作流，AI参与模型推导、程序编写、数值分析、图表制作与文稿生成，并开展代理之间的独立检查；这种检查不等于队员人工复核。本任务会话记录显示工具来源为Codex Desktop、CLI版本为0.153.4，模型配置标签为gpt-6-astra；该配置标签不构成对服务端实际模型版本的独立验证。AI使用的具体环节、代表性输入、采用与修正情况见支撑材料“AI工具使用详情.pdf”。当前材料为AI深度参与的完整参考稿，尚未收到队员人工理解、核对和修订完成的确认，提交前应依据当届规定[7]完成相应责任要求，不将本声明解释为队员已独立完成核心研究。</w:t>
      </w:r>
    </w:p>
    <w:p>
      <w:pPr>
        <w:keepNext/>
        <w:pageBreakBefore w:val="0"/>
        <w:spacing w:before="160" w:after="100" w:line="300" w:lineRule="auto"/>
        <w:jc w:val="left"/>
      </w:pPr>
      <w:r>
        <w:rPr>
          <w:rFonts w:ascii="Times New Roman" w:hAnsi="Times New Roman" w:eastAsia="Songti SC" w:cs="Times New Roman"/>
          <w:b/>
          <w:sz w:val="28"/>
        </w:rPr>
        <w:t>参考文献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[1] Fritsch F N, Butland J. A method for constructing local monotone piecewise cubic interpolants[J]. SIAM Journal on Scientific and Statistical Computing, 1984, 5(2): 300–304. DOI: 10.1137/0905021.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[2] Patankar S V. Numerical Heat Transfer and Fluid Flow[M]. New York: Hemisphere Publishing, 1980. DOI: 10.1201/9781482234213.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[3] Virtanen P, Gommers R, Oliphant T E, et al. SciPy 1.0: fundamental algorithms for scientific computing in Python[J]. Nature Methods, 2020, 17: 261–272. DOI: 10.1038/s41592-019-0686-2.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[4] SciPy developers. scipy.integrate.solve_ivp[EB/OL]. [2026-09-10]. https://docs.scipy.org/doc/scipy/reference/generated/scipy.integrate.solve_ivp.html.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[5] Yang H, Sakai N, Watanabe M. Drying model with non-isotropic shrinkage deformation undergoing simultaneous heat and mass transfer[J]. Drying Technology, 2001, 19(7): 1441–1460. DOI: 10.1081/DRT-100105299.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[6] Crank J. The Mathematics of Diffusion[M]. 2nd ed. Oxford: Clarendon Press, 1975. ISBN: 0198533446.</w:t>
      </w:r>
    </w:p>
    <w:p>
      <w:pPr>
        <w:keepLines/>
        <w:widowControl/>
        <w:spacing w:before="0" w:after="60" w:line="293" w:lineRule="auto"/>
        <w:ind w:firstLine="0"/>
        <w:jc w:val="left"/>
      </w:pPr>
      <w:r>
        <w:rPr>
          <w:rFonts w:ascii="Times New Roman" w:hAnsi="Times New Roman" w:eastAsia="Songti SC" w:cs="Times New Roman"/>
          <w:b w:val="0"/>
          <w:sz w:val="20"/>
        </w:rPr>
        <w:t>[7] 全国大学生数学建模竞赛组委会. 全国大学生数学建模竞赛人工智能工具使用规定（2026年试行）[EB/OL]. [2026-09-10]. https://www.mcm.edu.cn/html_cn/node/fef94648f2836ab6cc81586f4c38512b.html.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23" w:right="1423" w:bottom="1423" w:left="1423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 w:cs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 w:cs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 w:cs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 w:cs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 w:cs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 w:cs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 w:cs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 w:cs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 w:cs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 w:cs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 w:cs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 w:cs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 w:cs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 w:cs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 w:cs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 w:cs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 w:cs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 w:cs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 w:cs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 w:cs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 w:cs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 w:cs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 w:cs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 w:cs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 w:cs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 w:cs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 w:cs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 w:cs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 w:cs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 w:cs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 w:cs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 w:cs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非线性热质传递与收缩耦合下的药材烘干时间预测</dc:title>
  <dc:subject>2026年全国大学生数学建模竞赛A题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