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Aim 2 — All PSS Models (Linear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Aim 2 PSS models ranked by AIC. β = unstandardised regression coefficient; 95% CI = confidence interval. Adj. R² = adjusted R-squared of the full model; Δ Adj. R² = change over core-covariate-only model. All models adjusted for age, SES, household size, and chronic disease. p (F-test) = F-test p-value for the focal predictor.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β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Adj.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(F-test)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Bimonthly water cost (pesos)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[-0.00, 0.00]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1,931.9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bill waived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[-1.28, 2.22]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2,064.0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 [-0.01,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2,267.8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tinaco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-1.08 [-2.90, 0.73]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cisterna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 [-0.84, 2.32]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2,361.0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Uses brand-name garrafón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 [-5.50, -0.63]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2,367.9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0.014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0.014 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 [-0.14, 0.01]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2,379.1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 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 †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 [-0.42, 2.93]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 [-1.02, 2.62]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2,400.1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 [-1.01, 2.22]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Tap water trust: No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 [-3.69, 0.19]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 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 †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4–6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 [-2.17, 3.00]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1–3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 [-1.05, 2.89]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 [-1.21,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clothes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 [0.45, 2.01]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 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 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Went to sleep thirsty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 [0.68, 3.69]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 **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 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worry subscale score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 [0.17, 0.99]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 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angry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 [0.28, 1.95]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0.009 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0.009 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Worry about water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 [0.14, 1.61]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0.019 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0.019 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bathe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 [0.17, 1.93]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0.019 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Interrupted supply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 [0.12, 1.66]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0.023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0.023 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-0.90 [-2.91, 1.12]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 [-2.33, 1.58]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0.705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enough to drink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 [-0.04, 2.26]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 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 †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preparation affected</w:t>
            </w: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 [-0.08, 1.93]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 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 †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Plans disrupted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 [-0.21, 1.31]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water at all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 [-0.27, 1.31]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2,509.5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shame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[-0.87, 1.81]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 [-2.10, 1.17]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hands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 [-1.06, 1.50]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0.734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 [-1.35, 1.65]</w:t>
            </w: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Aim 2 — All Emotion Models (Logistic Regression)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 Aim 2 emotion models ranked by AIC. OR = odds ratio; 95% CI = confidence interval. McFadden R² = pseudo-R² of the full model; Δ McFadden R² = change over core-covariate-only model. All models adjusted for age, SES, household size, perceived stress (PSS), and chronic disease. p (LRT) = likelihood ratio test p-value for the focal predictor.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Focal 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OR [95% CI]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Δ McFadden 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(coef.)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FFFFFF"/>
              </w:rPr>
              <w:t xml:space="preserve">p (LRT)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Bimonthly water cost (pesos)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[1.00, 1.00]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bill waived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 [0.82, 2.54]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worry subscale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 [1.61, 2.33]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Tap water trust: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11.23 [5.69, 23.43]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supply /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[0.99,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6.14 [3.32, 12.07]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Worry about water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2.42 [1.83, 3.25]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clothes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 [1.91, 3.61]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Plans disrupted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 [1.90, 3.68]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 vs. continuous supply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3.03 [1.79, 5.17]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pressure: 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4.85 [2.40, 10.74]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 [1.88, 3.68]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 [0.35, 0.62]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1–3 days/wk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3.76 [1.87, 8.15]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frequency: 4–6 days/wk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4.72 [1.83, 14.76]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0.003 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Interrupted supply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 [1.49, 2.55]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bathe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2.32 [1.65, 3.38]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cisterna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 [0.72, 1.95]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Has tinaco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 [0.55, 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Uses brand-name garrafón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 [0.70, 3.57]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Food preparation affected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 [1.66, 4.24]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Years in neighbourhood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 [0.97, 1.01]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same as CDMX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 [1.28, 4.32]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0.006 **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worse than CDMX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4.01 [2.09, 7.84]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enough to drink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 [1.44, 3.50]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 ***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Felt shame</w:t>
            </w: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2.90 [1.59, 6.29]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0.002 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water at all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 [1.22, 2.20]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 **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Couldn't wash hands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 [1.14, 2.95]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0.017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0.010 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Neighborhood: Water Insecure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 [1.08, 2.80]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0.024 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0.023 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 vs. rainy season</w:t>
            </w: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 [0.88, 2.51]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Went to sleep thirsty</w:t>
            </w: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 [0.79, 2.18]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2026-03-29T14:48:24Z</dcterms:modified>
  <cp:category/>
</cp:coreProperties>
</file>