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8"/>
            <w:tcBorders>
              <w:bottom w:val="none" w:sz="0" w:space="0" w:color="000000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2E6DA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Table S1.2. Missing data summary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2E6DA4"/>
              <w:top w:val="none" w:sz="0" w:space="0" w:color="000000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/>
            </w:r>
          </w:p>
        </w:tc>
        <w:tc>
          <w:tcPr>
            <w:gridSpan w:val="2"/>
            <w:tcBorders>
              <w:bottom w:val="single" w:sz="4" w:space="0" w:color="2E6DA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Complete</w:t>
            </w:r>
          </w:p>
        </w:tc>
        <w:tc>
          <w:tcPr>
            <w:gridSpan w:val="2"/>
            <w:tcBorders>
              <w:bottom w:val="single" w:sz="4" w:space="0" w:color="2E6DA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True NA</w:t>
            </w:r>
          </w:p>
        </w:tc>
        <w:tc>
          <w:tcPr>
            <w:gridSpan w:val="3"/>
            <w:tcBorders>
              <w:bottom w:val="single" w:sz="4" w:space="0" w:color="2E6DA4"/>
              <w:top w:val="none" w:sz="0" w:space="0" w:color="000000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Sentinel codes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label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n_complete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pct_complete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n_na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pct_na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n_555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n_444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n_333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Employment type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213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53.7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129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91.7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95.7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Employed (yes/no)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96.0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Smoking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96.2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95.5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Hormonal treatment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87.9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Medication use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84.1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98.5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SES category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98.5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99.5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Season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100.0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pain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100.0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100.0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4" w:space="0" w:color="2E6DA4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Note. Sentinel codes: 555=Other, 444=Ambiguous, 333=Pending.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Rows sorted by number of true NAs (descending). True NA ≥ 10% highlighted.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2026-03-23T14:43:32Z</dcterms:modified>
  <cp:category/>
</cp:coreProperties>
</file>