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Panel A. Linear regression — Perceived Stress Score (PSS)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A. Linear regression — Perceived Stress Score (β). Models m_a1–m_a4. Covariates excluded.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66"/>
        <w:gridCol w:w="3755"/>
        <w:gridCol w:w="912"/>
        <w:gridCol w:w="1658"/>
        <w:gridCol w:w="119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p-value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a1: HWISE reduced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[0.09, 0.38]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**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a2: HWISE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[-0.10, 0.33]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[-5.54, -0.28]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 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 †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a3: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[-1.35, 1.64]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0.848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a4: WI neighbourhood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[-2.07, 2.10]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[-2.91, 1.69]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0.603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 neighbourhood × Season (Dry)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[-2.74, 3.31]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Panel B. Logistic regression — Water-related emotion (negative vs. positive)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B. Logistic regression — Water-related emotion (OR). Models m_b1–m_b4. Covariates excluded.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78"/>
        <w:gridCol w:w="3755"/>
        <w:gridCol w:w="839"/>
        <w:gridCol w:w="1512"/>
        <w:gridCol w:w="1279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p-value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b1: HWISE reduced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[1.18, 1.35]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13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b2: HWISE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[1.22, 1.52]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***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[0.63, 4.35]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</w:t>
            </w:r>
          </w:p>
        </w:tc>
      </w:tr>
      <w:tr>
        <w:trPr>
          <w:trHeight w:val="62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b3: 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[1.08, 2.80]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 *</w:t>
            </w:r>
          </w:p>
        </w:tc>
      </w:tr>
      <w:tr>
        <w:trPr>
          <w:trHeight w:val="622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b4: WI neighbourhood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Water-insecure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[0.97, 3.59]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 †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(Dry)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[0.77, 3.28]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</w:tr>
      <w:tr>
        <w:trPr>
          <w:trHeight w:val="622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 neighbourhood × Season (Dry)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[0.32, 2.21]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0.734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Panel A — Model Fit Statistics (m_a1–m_a4)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A — Model fit statistics (core models m_a1–m_a4). Green = best model.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44"/>
        <w:gridCol w:w="1010"/>
        <w:gridCol w:w="3205"/>
        <w:gridCol w:w="778"/>
        <w:gridCol w:w="961"/>
        <w:gridCol w:w="1083"/>
        <w:gridCol w:w="1145"/>
        <w:gridCol w:w="1145"/>
        <w:gridCol w:w="936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Predictors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ΔAIC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— Perceived Stress Score (linear)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m_a2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Season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— Perceived Stress Score (linear)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m_a1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— Perceived Stress Score (linear)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m_a3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2,538.7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  <w:t xml:space="preserve">11.2</w:t>
            </w:r>
          </w:p>
        </w:tc>
      </w:tr>
      <w:tr>
        <w:trPr>
          <w:trHeight w:val="62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— Perceived Stress Score (linear)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m_a4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 neighbourhood × Season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2,550.2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  <w:t xml:space="preserve">14.9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Panel B — Model Fit Statistics (m_b1–m_b4)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B — Model fit statistics (core models m_b1–m_b4). Green = best model.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56"/>
        <w:gridCol w:w="1010"/>
        <w:gridCol w:w="3205"/>
        <w:gridCol w:w="778"/>
        <w:gridCol w:w="1743"/>
        <w:gridCol w:w="961"/>
        <w:gridCol w:w="961"/>
        <w:gridCol w:w="936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Predictors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ΔAIC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— Water-related emotion (logistic)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m_b1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ED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— Water-related emotion (logistic)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m_b2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× 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— Water-related emotion (logistic)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m_b3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  <w:t xml:space="preserve">59.0</w:t>
            </w:r>
          </w:p>
        </w:tc>
      </w:tr>
      <w:tr>
        <w:trPr>
          <w:trHeight w:val="62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— Water-related emotion (logistic)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m_b4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 neighbourhood × Season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999999"/>
              </w:rPr>
              <w:t xml:space="preserve">60.9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2026-03-21T18:44:03Z</dcterms:modified>
  <cp:category/>
</cp:coreProperties>
</file>