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**Table. HWISE and PSS scores — full sample (n = 399)**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51"/>
        <w:gridCol w:w="3126"/>
      </w:tblGrid>
      <w:tr>
        <w:trPr>
          <w:trHeight w:val="5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HWISE total score (0-36)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 (6.1) / 8.0 [3.0, 12.0]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insecurity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Secure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 (1-11)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(65%)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(12-23)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(27%)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(24-36)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(0-9)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(21%)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(16%)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PSS-14 total score (0-56)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 (7.2) / 28.0 [22.0, 32.0]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stress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stress (≤22)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(26%)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stress (23-31)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(46%)</w:t>
            </w:r>
          </w:p>
        </w:tc>
      </w:tr>
      <w:tr>
        <w:trPr>
          <w:trHeight w:val="62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stress (≥32)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(28%)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 / 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2026-03-16T15:22:14Z</dcterms:modified>
  <cp:category/>
</cp:coreProperties>
</file>