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and PSS scores by season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1"/>
        <w:gridCol w:w="1426"/>
        <w:gridCol w:w="1426"/>
        <w:gridCol w:w="1426"/>
        <w:gridCol w:w="1181"/>
      </w:tblGrid>
      <w:tr>
        <w:trPr>
          <w:trHeight w:val="57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Season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 (6.1)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(5.8)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 (6.2)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PSS-14 total score (0-56)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stress (≤22)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stress (23-31)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stress (≥32)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(28%)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2026-03-16T15:22:15Z</dcterms:modified>
  <cp:category/>
</cp:coreProperties>
</file>