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item scores by neighborhood (n = 397)**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93"/>
        <w:gridCol w:w="1780"/>
        <w:gridCol w:w="1780"/>
        <w:gridCol w:w="1780"/>
        <w:gridCol w:w="1181"/>
        <w:gridCol w:w="1181"/>
      </w:tblGrid>
      <w:tr>
        <w:trPr>
          <w:trHeight w:val="61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Neighborhood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Water interrupted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 No water to 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10. Lost sleep over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(items 1+9)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(3.0,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(5.0,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(3.0,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 for continuous; n (%) for categorical.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for item scores/totals; chi-square for categories.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FDR-adjusted p-value (Benjamini-Hochberg).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2026-03-16T15:22:18Z</dcterms:modified>
  <cp:category/>
</cp:coreProperties>
</file>