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D360B" w14:textId="77777777" w:rsidR="00E706FA" w:rsidRDefault="00E706FA">
      <w:pPr>
        <w:pStyle w:val="Heading1"/>
      </w:pPr>
    </w:p>
    <w:p w14:paraId="4106FD6E" w14:textId="53A05EB6" w:rsidR="00E706FA" w:rsidRDefault="00E706FA">
      <w:pPr>
        <w:pStyle w:val="Heading1"/>
      </w:pPr>
      <w:r>
        <w:t>Old version, introduction:</w:t>
      </w:r>
    </w:p>
    <w:p w14:paraId="304DA0FF" w14:textId="77777777" w:rsidR="00E706FA" w:rsidRDefault="00E706FA" w:rsidP="00E706FA">
      <w:pPr>
        <w:spacing w:before="240" w:after="240"/>
      </w:pPr>
      <w:r>
        <w:rPr>
          <w:b/>
          <w:bCs/>
        </w:rPr>
        <w:t>1. Introduction</w:t>
      </w:r>
      <w:r>
        <w:t xml:space="preserve"> </w:t>
      </w:r>
    </w:p>
    <w:p w14:paraId="2D26320D" w14:textId="77777777" w:rsidR="00E706FA" w:rsidRDefault="00E706FA" w:rsidP="00E706FA">
      <w:pPr>
        <w:numPr>
          <w:ilvl w:val="0"/>
          <w:numId w:val="2"/>
        </w:numPr>
        <w:spacing w:before="240" w:line="276" w:lineRule="auto"/>
      </w:pPr>
      <w:r>
        <w:t>Water insecurity as a global and urban problem; Mexico City/Iztapalapa context</w:t>
      </w:r>
    </w:p>
    <w:p w14:paraId="2D5AE747" w14:textId="77777777" w:rsidR="00E706FA" w:rsidRDefault="00E706FA" w:rsidP="00E706FA">
      <w:pPr>
        <w:numPr>
          <w:ilvl w:val="0"/>
          <w:numId w:val="2"/>
        </w:numPr>
        <w:spacing w:line="276" w:lineRule="auto"/>
      </w:pPr>
      <w:r>
        <w:t xml:space="preserve">Definition of household water insecurity? In urban settings: From jepson 2021, torreon, mexico: Household water insecurity. </w:t>
      </w:r>
    </w:p>
    <w:p w14:paraId="13675E5F" w14:textId="77777777" w:rsidR="00E706FA" w:rsidRDefault="00E706FA" w:rsidP="00E706FA">
      <w:pPr>
        <w:numPr>
          <w:ilvl w:val="0"/>
          <w:numId w:val="2"/>
        </w:numPr>
        <w:spacing w:line="276" w:lineRule="auto"/>
      </w:pPr>
      <w:r>
        <w:t xml:space="preserve">Cases such as mexico city that have infrastructure for water delivery (percentage coverage is about 95%), and yet, an important portion of the population has an intermittent water supply (%). </w:t>
      </w:r>
    </w:p>
    <w:p w14:paraId="7F9C123D" w14:textId="77777777" w:rsidR="00E706FA" w:rsidRDefault="00E706FA" w:rsidP="00E706FA">
      <w:pPr>
        <w:numPr>
          <w:ilvl w:val="0"/>
          <w:numId w:val="2"/>
        </w:numPr>
        <w:spacing w:line="276" w:lineRule="auto"/>
      </w:pPr>
      <w:r>
        <w:t xml:space="preserve">Importance - local biologies (wutich 2020), multiplicity of the water insecurity experience. Urban environment comes with a set of specific challenges. So measuring it using one universal tool has limitations. Need to study water insecurity in relation to specific health outcomes of interest and the social relationships and expectations in which water management and use is inmersed.Reecent studies have found that gender is an important factor, experience of children, relationship with food insecurity and multiplicative effect of having both (Mexico). </w:t>
      </w:r>
    </w:p>
    <w:p w14:paraId="2174A30D" w14:textId="77777777" w:rsidR="00E706FA" w:rsidRDefault="00E706FA" w:rsidP="00E706FA">
      <w:pPr>
        <w:numPr>
          <w:ilvl w:val="0"/>
          <w:numId w:val="2"/>
        </w:numPr>
        <w:spacing w:line="276" w:lineRule="auto"/>
      </w:pPr>
      <w:r>
        <w:t xml:space="preserve">Many studies in a national or state level in mexico. Now we know more about how different metrics behave due to the incorporation of hwise in ensanut.There is tremendous value in those studies, they are representative at the national level and have revealed important connections to mental health and food insecurity and socioeconomic status. Have traced changes over time, the most commonly reported experiences in urban vs rural environments, and the lack of relationship between frequency and intensity of droughts and household water insecurity. This studies allow us to have a very extensive understanding of the problematic at the national level. At the same time, the data has only been presented in aggregated forms, do not allow to understand the local experience of places with particular infrastructures and histories of the settlement and expectations and reference points. </w:t>
      </w:r>
    </w:p>
    <w:p w14:paraId="129FEAFD" w14:textId="77777777" w:rsidR="00E706FA" w:rsidRDefault="00E706FA" w:rsidP="00E706FA">
      <w:pPr>
        <w:numPr>
          <w:ilvl w:val="0"/>
          <w:numId w:val="2"/>
        </w:numPr>
        <w:spacing w:after="240" w:line="276" w:lineRule="auto"/>
      </w:pPr>
      <w:r>
        <w:t>This is the first study of this kind (biocultural, responding to the water insecurity call made by wutich 2020) to focus on iztapalapa. Iztapalapa ranks last among Mexico City's 16 alcaldías in perceived water quality (González-Villarreal). This evaluation assessed three dimensions: perceived water quality, whether the supply is sufficient to meet household needs, and perceived scarcity. Scores increase when residents perceive their water positively, consider it adequate for all their needs, and do not experience scarcity. By these criteria, approximately 70% of Iztapalapa's population rates their water as poor or very poor.</w:t>
      </w:r>
    </w:p>
    <w:p w14:paraId="1C06A768" w14:textId="77777777" w:rsidR="00E706FA" w:rsidRDefault="00E706FA" w:rsidP="00E706FA">
      <w:pPr>
        <w:spacing w:before="240" w:after="240"/>
        <w:ind w:left="720"/>
        <w:rPr>
          <w:rFonts w:ascii="Times" w:eastAsia="Times" w:hAnsi="Times" w:cs="Times"/>
          <w:b/>
          <w:bCs/>
        </w:rPr>
      </w:pPr>
      <w:r>
        <w:t xml:space="preserve">My goals are: </w:t>
      </w:r>
      <w:r>
        <w:rPr>
          <w:rFonts w:ascii="Times" w:eastAsia="Times" w:hAnsi="Times" w:cs="Times"/>
          <w:b/>
          <w:bCs/>
        </w:rPr>
        <w:t xml:space="preserve">(a) Identify if objective water insecurity is associated with perceived stress among women in Iztapalapa (b) identify the components of water insecurity that may be a source of distress for these women. </w:t>
      </w:r>
    </w:p>
    <w:p w14:paraId="4650FCCC" w14:textId="77777777" w:rsidR="00E706FA" w:rsidRDefault="00E706FA" w:rsidP="00E706FA">
      <w:pPr>
        <w:spacing w:before="240" w:after="240"/>
        <w:ind w:left="720"/>
      </w:pPr>
    </w:p>
    <w:p w14:paraId="2BFF0AE8" w14:textId="77777777" w:rsidR="00E706FA" w:rsidRDefault="00E706FA" w:rsidP="00E706FA">
      <w:pPr>
        <w:numPr>
          <w:ilvl w:val="0"/>
          <w:numId w:val="2"/>
        </w:numPr>
        <w:spacing w:before="240" w:line="276" w:lineRule="auto"/>
      </w:pPr>
      <w:r>
        <w:t>Biocultural framing: why perception and lived experience matter for health</w:t>
      </w:r>
    </w:p>
    <w:p w14:paraId="7252363A" w14:textId="77777777" w:rsidR="00E706FA" w:rsidRDefault="00E706FA" w:rsidP="00E706FA">
      <w:pPr>
        <w:numPr>
          <w:ilvl w:val="0"/>
          <w:numId w:val="2"/>
        </w:numPr>
        <w:spacing w:line="276" w:lineRule="auto"/>
      </w:pPr>
      <w:r>
        <w:t>emotional and subjective dimensions of water insecurity (</w:t>
      </w:r>
      <w:r>
        <w:rPr>
          <w:i/>
          <w:iCs/>
        </w:rPr>
        <w:t>water affect</w:t>
      </w:r>
      <w:r>
        <w:t>)</w:t>
      </w:r>
    </w:p>
    <w:p w14:paraId="56F74801" w14:textId="77777777" w:rsidR="00E706FA" w:rsidRDefault="00E706FA" w:rsidP="00E706FA">
      <w:pPr>
        <w:numPr>
          <w:ilvl w:val="0"/>
          <w:numId w:val="2"/>
        </w:numPr>
        <w:spacing w:after="240" w:line="276" w:lineRule="auto"/>
      </w:pPr>
      <w:r>
        <w:t>Study aims: examine links between water insecurity and psychological stress, and identify the main components of water insecurity driving perceived stress in Iztapalapa.</w:t>
      </w:r>
    </w:p>
    <w:p w14:paraId="67922EA5" w14:textId="77777777" w:rsidR="00E706FA" w:rsidRDefault="00E706FA" w:rsidP="00E706FA"/>
    <w:p w14:paraId="6E145970" w14:textId="77777777" w:rsidR="00E706FA" w:rsidRDefault="00E706FA" w:rsidP="00E706FA">
      <w:pPr>
        <w:spacing w:before="240" w:after="240"/>
      </w:pPr>
      <w:r>
        <w:rPr>
          <w:b/>
          <w:bCs/>
        </w:rPr>
        <w:t>2. Background</w:t>
      </w:r>
      <w:r>
        <w:t xml:space="preserve"> </w:t>
      </w:r>
    </w:p>
    <w:p w14:paraId="1DB8144D" w14:textId="77777777" w:rsidR="00E706FA" w:rsidRDefault="00E706FA" w:rsidP="00E706FA">
      <w:pPr>
        <w:numPr>
          <w:ilvl w:val="0"/>
          <w:numId w:val="3"/>
        </w:numPr>
        <w:spacing w:before="240" w:after="240" w:line="276" w:lineRule="auto"/>
      </w:pPr>
      <w:r>
        <w:t>Water insecurity in Mexico City: infrastructure, intermittency, inequality between neighborhoods</w:t>
      </w:r>
    </w:p>
    <w:p w14:paraId="39EF9621" w14:textId="77777777" w:rsidR="00E706FA" w:rsidRDefault="00E706FA" w:rsidP="00E706FA">
      <w:pPr>
        <w:spacing w:before="240" w:after="240"/>
      </w:pPr>
      <w:r>
        <w:t xml:space="preserve">ENSANUT included assessments of water insecurity starting in 2021, revealing: </w:t>
      </w:r>
    </w:p>
    <w:p w14:paraId="375F46C2" w14:textId="77777777" w:rsidR="00E706FA" w:rsidRDefault="00E706FA" w:rsidP="00E706FA">
      <w:pPr>
        <w:spacing w:before="240" w:after="240"/>
      </w:pPr>
    </w:p>
    <w:p w14:paraId="5D2A40FD" w14:textId="77777777" w:rsidR="00E706FA" w:rsidRDefault="00E706FA" w:rsidP="00E706FA">
      <w:pPr>
        <w:spacing w:before="240" w:after="240"/>
      </w:pPr>
    </w:p>
    <w:p w14:paraId="390C12CF" w14:textId="77777777" w:rsidR="00E706FA" w:rsidRDefault="00E706FA" w:rsidP="00E706FA">
      <w:pPr>
        <w:numPr>
          <w:ilvl w:val="0"/>
          <w:numId w:val="3"/>
        </w:numPr>
        <w:spacing w:before="240" w:line="276" w:lineRule="auto"/>
      </w:pPr>
      <w:r>
        <w:t>Water insecurity and psychological stress: what is known</w:t>
      </w:r>
    </w:p>
    <w:p w14:paraId="1F3A746E" w14:textId="77777777" w:rsidR="00E706FA" w:rsidRDefault="00E706FA" w:rsidP="00E706FA">
      <w:pPr>
        <w:numPr>
          <w:ilvl w:val="0"/>
          <w:numId w:val="3"/>
        </w:numPr>
        <w:spacing w:line="276" w:lineRule="auto"/>
      </w:pPr>
      <w:r>
        <w:t>Water worry as distinct from objective water access (Jepson et al. 2021)</w:t>
      </w:r>
    </w:p>
    <w:p w14:paraId="209162A6" w14:textId="77777777" w:rsidR="00E706FA" w:rsidRDefault="00E706FA" w:rsidP="00E706FA">
      <w:pPr>
        <w:numPr>
          <w:ilvl w:val="0"/>
          <w:numId w:val="3"/>
        </w:numPr>
        <w:spacing w:line="276" w:lineRule="auto"/>
      </w:pPr>
      <w:r>
        <w:t>Urban contexts as extreme environments</w:t>
      </w:r>
    </w:p>
    <w:p w14:paraId="0482471C" w14:textId="77777777" w:rsidR="00E706FA" w:rsidRDefault="00E706FA" w:rsidP="00E706FA">
      <w:pPr>
        <w:numPr>
          <w:ilvl w:val="0"/>
          <w:numId w:val="3"/>
        </w:numPr>
        <w:spacing w:after="240" w:line="276" w:lineRule="auto"/>
      </w:pPr>
      <w:r>
        <w:t>Water infrastructure in Iztapalapa: intermittency, storage dependence, hours of supply</w:t>
      </w:r>
    </w:p>
    <w:p w14:paraId="14EEB79E" w14:textId="77777777" w:rsidR="00E706FA" w:rsidRDefault="00E706FA" w:rsidP="00E706FA">
      <w:pPr>
        <w:spacing w:before="240" w:after="240"/>
      </w:pPr>
    </w:p>
    <w:p w14:paraId="2506F5F4" w14:textId="77777777" w:rsidR="00E706FA" w:rsidRDefault="00E706FA" w:rsidP="00E706FA">
      <w:pPr>
        <w:numPr>
          <w:ilvl w:val="0"/>
          <w:numId w:val="3"/>
        </w:numPr>
        <w:spacing w:before="240" w:line="276" w:lineRule="auto"/>
      </w:pPr>
      <w:r>
        <w:t>Water insecurity and psychological/emotional stress: existing evidence</w:t>
      </w:r>
    </w:p>
    <w:p w14:paraId="1716450B" w14:textId="77777777" w:rsidR="00E706FA" w:rsidRDefault="00E706FA" w:rsidP="00E706FA">
      <w:pPr>
        <w:numPr>
          <w:ilvl w:val="0"/>
          <w:numId w:val="3"/>
        </w:numPr>
        <w:spacing w:line="276" w:lineRule="auto"/>
      </w:pPr>
      <w:r>
        <w:t>Water worry and water affect literature (Wutich, Jepson et al.)</w:t>
      </w:r>
    </w:p>
    <w:p w14:paraId="4C6381B3" w14:textId="77777777" w:rsidR="00E706FA" w:rsidRDefault="00E706FA" w:rsidP="00E706FA">
      <w:pPr>
        <w:numPr>
          <w:ilvl w:val="0"/>
          <w:numId w:val="3"/>
        </w:numPr>
        <w:spacing w:after="240" w:line="276" w:lineRule="auto"/>
      </w:pPr>
      <w:r>
        <w:t>Perception of injustice and relative deprivation</w:t>
      </w:r>
    </w:p>
    <w:p w14:paraId="20738D8A" w14:textId="77777777" w:rsidR="00E706FA" w:rsidRDefault="00E706FA" w:rsidP="00E706FA">
      <w:pPr>
        <w:spacing w:before="240" w:after="240"/>
      </w:pPr>
    </w:p>
    <w:p w14:paraId="0C09B4FD" w14:textId="77777777" w:rsidR="00E706FA" w:rsidRDefault="00E706FA" w:rsidP="00E706FA">
      <w:pPr>
        <w:spacing w:before="240" w:after="240"/>
      </w:pPr>
    </w:p>
    <w:p w14:paraId="6B70F6D2" w14:textId="77777777" w:rsidR="00E706FA" w:rsidRDefault="00E706FA" w:rsidP="00E706FA">
      <w:pPr>
        <w:spacing w:before="240" w:after="240"/>
      </w:pPr>
    </w:p>
    <w:p w14:paraId="67B9B6DF" w14:textId="77777777" w:rsidR="00E706FA" w:rsidRDefault="00E706FA" w:rsidP="00E706FA">
      <w:pPr>
        <w:spacing w:before="240" w:after="240"/>
      </w:pPr>
    </w:p>
    <w:p w14:paraId="5AA96818" w14:textId="77777777" w:rsidR="00E706FA" w:rsidRDefault="00E706FA" w:rsidP="00E706FA">
      <w:pPr>
        <w:spacing w:before="240" w:after="240"/>
      </w:pPr>
    </w:p>
    <w:p w14:paraId="300B4DD1" w14:textId="77777777" w:rsidR="00E706FA" w:rsidRDefault="00E706FA" w:rsidP="00E706FA">
      <w:pPr>
        <w:spacing w:before="240" w:after="240"/>
      </w:pPr>
    </w:p>
    <w:p w14:paraId="3CB51063" w14:textId="77777777" w:rsidR="00E706FA" w:rsidRDefault="00E706FA" w:rsidP="00E706FA">
      <w:pPr>
        <w:spacing w:before="240" w:after="240"/>
      </w:pPr>
    </w:p>
    <w:p w14:paraId="0942680E" w14:textId="77777777" w:rsidR="00E706FA" w:rsidRDefault="00E706FA" w:rsidP="00E706FA">
      <w:pPr>
        <w:spacing w:before="240" w:after="240"/>
      </w:pPr>
      <w:r>
        <w:rPr>
          <w:b/>
          <w:bCs/>
        </w:rPr>
        <w:t>Migeot et al. (2024)</w:t>
      </w:r>
      <w:r>
        <w:t xml:space="preserve"> — "Allostasis, health, and development in Latin America," </w:t>
      </w:r>
      <w:r>
        <w:rPr>
          <w:i/>
          <w:iCs/>
        </w:rPr>
        <w:t>Neuroscience &amp; Biobehavioral Reviews</w:t>
      </w:r>
      <w:r>
        <w:t>. It's recent, Latin America–specific, and explicitly frames chronic psychosocial stressors (including resource insecurity) as accumulating into allostatic load in this region. The focus is developmental but the theoretical framework applies to your adult sample.</w:t>
      </w:r>
    </w:p>
    <w:p w14:paraId="06E6DC48" w14:textId="22FDEBA3" w:rsidR="00E706FA" w:rsidRDefault="00E706FA" w:rsidP="00E706FA">
      <w:pPr>
        <w:spacing w:before="240" w:after="240"/>
        <w:sectPr w:rsidR="00E706FA" w:rsidSect="00E706FA">
          <w:footerReference w:type="default" r:id="rId7"/>
          <w:pgSz w:w="12240" w:h="15840"/>
          <w:pgMar w:top="1440" w:right="1440" w:bottom="1440" w:left="1440" w:header="720" w:footer="720" w:gutter="0"/>
          <w:pgNumType w:start="1"/>
          <w:cols w:space="720"/>
        </w:sectPr>
      </w:pPr>
      <w:r>
        <w:lastRenderedPageBreak/>
        <w:t xml:space="preserve">For the dignity/hygiene-norms side, </w:t>
      </w:r>
      <w:r>
        <w:rPr>
          <w:b/>
          <w:bCs/>
        </w:rPr>
        <w:t>Rosinger et al. (2021)</w:t>
      </w:r>
      <w:r>
        <w:t xml:space="preserve"> — "The embodiment of water insecurity: Injuries and chronic stress in lowland Bolivia," </w:t>
      </w:r>
      <w:r>
        <w:rPr>
          <w:i/>
          <w:iCs/>
        </w:rPr>
        <w:t>Social Science &amp; Medicine</w:t>
      </w:r>
      <w:r>
        <w:rPr>
          <w:rFonts w:ascii="Arial Unicode MS" w:eastAsia="Arial Unicode MS" w:hAnsi="Arial Unicode MS" w:cs="Arial Unicode MS"/>
        </w:rPr>
        <w:t xml:space="preserve"> — is your strongest option. It's recent, Latin American, biocultural, and directly links water insecurity to chronic stress embodiment (using hair cortisol). It also uses the exact conceptual move you're making: water insecurity → repeated bodily/functional consequences → chronic stress. Rural Bolivia ≠ urban Mexico City, but the mechanism is the same and it's the closest available.</w:t>
      </w:r>
    </w:p>
    <w:p w14:paraId="480223CD" w14:textId="77777777" w:rsidR="00E706FA" w:rsidRDefault="00E706FA">
      <w:pPr>
        <w:pStyle w:val="Heading1"/>
      </w:pPr>
      <w:bookmarkStart w:id="0" w:name="_qr07gnylu1es" w:colFirst="0" w:colLast="0"/>
      <w:bookmarkEnd w:id="0"/>
    </w:p>
    <w:p w14:paraId="26DB8868" w14:textId="44353369" w:rsidR="00D96142" w:rsidRDefault="00000000">
      <w:pPr>
        <w:pStyle w:val="Heading1"/>
      </w:pPr>
      <w:r>
        <w:t>2. Abstract Draft</w:t>
      </w:r>
    </w:p>
    <w:p w14:paraId="4F0CD79F" w14:textId="77777777" w:rsidR="00D96142" w:rsidRDefault="00000000">
      <w:pPr>
        <w:spacing w:before="80" w:after="80" w:line="276" w:lineRule="auto"/>
      </w:pPr>
      <w:r>
        <w:t>Household water insecurity is a pervasive stressor in low- and middle-income urban settings, yet its psychological consequences and the role of seasonal water availability in shaping those consequences remain poorly understood. This study examines the associations between household water insecurity and two psychosocial outcomes (perceived stress and water-related emotional appraisal) in an urban Mexican population, and characterizes the experience of water insecurity within the household. Cross-sectional data (n=399) were collected in two stages (rainy and dry season) from residents of Iztapalapa, in Mexico City (mean age 32.3 ± 7.4 years). Perceived stress was assessed with the PSS-14 (range 0–56) and water-related emotions were coded as a binary outcome (negative vs. positive). Ordinary least squares and binary logistic regression models were fit with progressive inclusion of water related variables. General characterization of water insecurity experiences across multiple dimensions was obtained using the 12-item Household Water InSecurity Experiences (HWISE) scale.</w:t>
      </w:r>
    </w:p>
    <w:p w14:paraId="3AB8C06F" w14:textId="77777777" w:rsidR="00D96142" w:rsidRDefault="00000000">
      <w:pPr>
        <w:spacing w:before="80" w:after="80" w:line="276" w:lineRule="auto"/>
      </w:pPr>
      <w:r>
        <w:t>Mean HWISE score was 8.4 (SD = 6.1) and differed significantly by season (Season 1: 7.2 ± 5.8; Season 2: 9.7 ± 6.2; p &lt; 0.001). Mean PSS was 27.3 (SD = 7.2) and did not differ by season (p = 0.8). “X% of participants reported a negative emotion when thinking about their water service. HWISE was positively associated with perceived stress after adjusting for age, SES, household size, and season (β = 0.25, 95% CI: 0.12, 0.38; p &lt; 0.001). A significant SEASON × HWISE interaction indicated that this association was stronger in Season 2 (β = 0.39, p &lt; 0.001) than in Season 1 (β = 0.11, p = 0.2). HWISE was also strongly associated with increased odds of negative water-related emotion (OR = 1.25, 95% CI: 1.17, 1.33; p &lt; 0.001), an association that did not differ significantly by season (interaction OR = 0.89, p = 0.083). Higher perceived stress was independently associated with negative emotion (OR = 1.06, 95% CI: 1.02, 1.10; p = 0.005). In conclusion, household water insecurity is associated with both elevated perceived stress and negative water-related affect in urban Mexico. Seasonal moderation of perceived stress (but not of emotional appraisal) suggests that water insecurity may operate through distinct mechanisms depending on the outcome considered. Interventions targeting water access may yield greater stress reduction benefits during periods of heightened water scarcity.</w:t>
      </w:r>
    </w:p>
    <w:p w14:paraId="5CBB3BB6" w14:textId="77777777" w:rsidR="00D96142" w:rsidRDefault="00D96142">
      <w:pPr>
        <w:pBdr>
          <w:bottom w:val="single" w:sz="4" w:space="0" w:color="BBBBBB"/>
        </w:pBdr>
        <w:spacing w:before="200" w:after="200"/>
      </w:pPr>
    </w:p>
    <w:p w14:paraId="15EEA9B5" w14:textId="77777777" w:rsidR="00D96142" w:rsidRDefault="00000000">
      <w:pPr>
        <w:pStyle w:val="Heading1"/>
      </w:pPr>
      <w:r>
        <w:t>3. Section Outline Bullets (not in V1)</w:t>
      </w:r>
    </w:p>
    <w:p w14:paraId="7FF15081" w14:textId="77777777" w:rsidR="00D96142" w:rsidRDefault="00000000">
      <w:pPr>
        <w:pStyle w:val="Heading2"/>
      </w:pPr>
      <w:r>
        <w:t>Introduction outline bullets</w:t>
      </w:r>
    </w:p>
    <w:p w14:paraId="67AA5734" w14:textId="77777777" w:rsidR="00D96142" w:rsidRDefault="00000000">
      <w:pPr>
        <w:spacing w:before="80" w:after="80" w:line="276" w:lineRule="auto"/>
      </w:pPr>
      <w:r>
        <w:t>The gap: water insecurity literature has focused on access metrics, less on subjective experience and stress</w:t>
      </w:r>
    </w:p>
    <w:p w14:paraId="0CE046C7" w14:textId="77777777" w:rsidR="00D96142" w:rsidRDefault="00000000">
      <w:pPr>
        <w:spacing w:before="80" w:after="80" w:line="276" w:lineRule="auto"/>
      </w:pPr>
      <w:r>
        <w:t>Importance of looking at different dimensions of water insecurity</w:t>
      </w:r>
    </w:p>
    <w:p w14:paraId="1307EE74" w14:textId="77777777" w:rsidR="00D96142" w:rsidRDefault="00000000">
      <w:pPr>
        <w:spacing w:before="80" w:after="80" w:line="276" w:lineRule="auto"/>
      </w:pPr>
      <w:r>
        <w:t>Perception of injustice and relative deprivation as understudied drivers of water-related distress</w:t>
      </w:r>
    </w:p>
    <w:p w14:paraId="497F0550" w14:textId="77777777" w:rsidR="00D96142" w:rsidRDefault="00000000">
      <w:pPr>
        <w:pStyle w:val="Heading2"/>
      </w:pPr>
      <w:r>
        <w:lastRenderedPageBreak/>
        <w:t>Discussion outline bullets</w:t>
      </w:r>
    </w:p>
    <w:p w14:paraId="28FBA80E" w14:textId="77777777" w:rsidR="00D96142" w:rsidRDefault="00000000">
      <w:pPr>
        <w:spacing w:before="80" w:after="80" w:line="276" w:lineRule="auto"/>
      </w:pPr>
      <w:r>
        <w:t>How findings extend water insecurity literature: perception and worry as stressors beyond scarcity per se</w:t>
      </w:r>
    </w:p>
    <w:p w14:paraId="596ADA54" w14:textId="77777777" w:rsidR="00D96142" w:rsidRDefault="00000000">
      <w:pPr>
        <w:spacing w:before="80" w:after="80" w:line="276" w:lineRule="auto"/>
      </w:pPr>
      <w:r>
        <w:t>Temporal/anticipatory stress as an undertheorized dimension</w:t>
      </w:r>
    </w:p>
    <w:p w14:paraId="7346C006" w14:textId="77777777" w:rsidR="00D96142" w:rsidRDefault="00000000">
      <w:pPr>
        <w:spacing w:before="80" w:after="80" w:line="276" w:lineRule="auto"/>
      </w:pPr>
      <w:r>
        <w:t>Gendered burden in urban intermittent supply contexts</w:t>
      </w:r>
    </w:p>
    <w:p w14:paraId="7C419B84" w14:textId="77777777" w:rsidR="00D96142" w:rsidRDefault="00000000">
      <w:pPr>
        <w:spacing w:before="80" w:after="80" w:line="276" w:lineRule="auto"/>
      </w:pPr>
      <w:r>
        <w:t>Links between qualitative themes and PSS scores</w:t>
      </w:r>
    </w:p>
    <w:p w14:paraId="7BF80206" w14:textId="77777777" w:rsidR="00D96142" w:rsidRDefault="00000000">
      <w:pPr>
        <w:spacing w:before="80" w:after="80" w:line="276" w:lineRule="auto"/>
      </w:pPr>
      <w:r>
        <w:t>Comparison to Wutich’s Bolivia work and Jepson et al. Mexico findings</w:t>
      </w:r>
    </w:p>
    <w:p w14:paraId="74728FBF" w14:textId="77777777" w:rsidR="00D96142" w:rsidRDefault="00000000">
      <w:pPr>
        <w:spacing w:before="80" w:after="80" w:line="276" w:lineRule="auto"/>
      </w:pPr>
      <w:r>
        <w:t>Implications for policy: intermittency and unpredictability as targets, not just quantity</w:t>
      </w:r>
    </w:p>
    <w:p w14:paraId="6A017E0E" w14:textId="77777777" w:rsidR="00D96142" w:rsidRDefault="00000000">
      <w:pPr>
        <w:spacing w:before="80" w:after="80" w:line="276" w:lineRule="auto"/>
      </w:pPr>
      <w:r>
        <w:t>Perception of injustice as a driver of negative water affect: relative deprivation over absolute scarcity</w:t>
      </w:r>
    </w:p>
    <w:p w14:paraId="564DE009" w14:textId="77777777" w:rsidR="00D96142" w:rsidRDefault="00000000">
      <w:pPr>
        <w:spacing w:before="80" w:after="80" w:line="276" w:lineRule="auto"/>
      </w:pPr>
      <w:r>
        <w:t>Seasonality and time burden: implications for how water insecurity is measured (point-in-time surveys miss this)</w:t>
      </w:r>
    </w:p>
    <w:p w14:paraId="0498AA44" w14:textId="77777777" w:rsidR="00D96142" w:rsidRDefault="00000000">
      <w:pPr>
        <w:spacing w:before="80" w:after="80" w:line="276" w:lineRule="auto"/>
      </w:pPr>
      <w:r>
        <w:t>HWISE cutoff discussion: what grouping method captures vs. obscures</w:t>
      </w:r>
    </w:p>
    <w:p w14:paraId="6FC8A2E1" w14:textId="77777777" w:rsidR="00D96142" w:rsidRDefault="00000000">
      <w:pPr>
        <w:spacing w:before="80" w:after="80" w:line="276" w:lineRule="auto"/>
      </w:pPr>
      <w:r>
        <w:t>Connections to PSS if results warrant</w:t>
      </w:r>
    </w:p>
    <w:p w14:paraId="7F1D8A12" w14:textId="77777777" w:rsidR="00D96142" w:rsidRDefault="00000000">
      <w:pPr>
        <w:spacing w:before="80" w:after="80" w:line="276" w:lineRule="auto"/>
      </w:pPr>
      <w:r>
        <w:t>Limitations: absence of objective measurements.</w:t>
      </w:r>
    </w:p>
    <w:p w14:paraId="627F378B" w14:textId="77777777" w:rsidR="00E706FA" w:rsidRDefault="00E706FA">
      <w:pPr>
        <w:spacing w:before="80" w:after="80" w:line="276" w:lineRule="auto"/>
      </w:pPr>
    </w:p>
    <w:p w14:paraId="2B46C9CE" w14:textId="77777777" w:rsidR="00D96142" w:rsidRDefault="00000000">
      <w:pPr>
        <w:pStyle w:val="Heading2"/>
      </w:pPr>
      <w:r>
        <w:t>Conclusion outline</w:t>
      </w:r>
    </w:p>
    <w:p w14:paraId="55B8A1A7" w14:textId="77777777" w:rsidR="00D96142" w:rsidRDefault="00000000">
      <w:pPr>
        <w:spacing w:before="80" w:after="80" w:line="276" w:lineRule="auto"/>
      </w:pPr>
      <w:r>
        <w:t>Summary of contribution</w:t>
      </w:r>
    </w:p>
    <w:p w14:paraId="271E57E4" w14:textId="77777777" w:rsidR="00D96142" w:rsidRDefault="00000000">
      <w:pPr>
        <w:spacing w:before="80" w:after="80" w:line="276" w:lineRule="auto"/>
      </w:pPr>
      <w:r>
        <w:t>Limitations (cross-sectional, two neighborhoods, self-report)</w:t>
      </w:r>
    </w:p>
    <w:p w14:paraId="521E7F99" w14:textId="77777777" w:rsidR="00D96142" w:rsidRDefault="00000000">
      <w:pPr>
        <w:spacing w:before="80" w:after="80" w:line="276" w:lineRule="auto"/>
      </w:pPr>
      <w:r>
        <w:t>Future directions (DNAm paper, longitudinal work)</w:t>
      </w:r>
    </w:p>
    <w:p w14:paraId="7711EC24" w14:textId="77777777" w:rsidR="00D96142" w:rsidRDefault="00D96142">
      <w:pPr>
        <w:pBdr>
          <w:bottom w:val="single" w:sz="4" w:space="0" w:color="BBBBBB"/>
        </w:pBdr>
        <w:spacing w:before="200" w:after="200"/>
      </w:pPr>
    </w:p>
    <w:p w14:paraId="059D1FF0" w14:textId="77777777" w:rsidR="00D96142" w:rsidRDefault="00000000">
      <w:pPr>
        <w:pStyle w:val="Heading1"/>
      </w:pPr>
      <w:r>
        <w:t>4. Literature Notes &amp; Interpretation Fragments</w:t>
      </w:r>
    </w:p>
    <w:p w14:paraId="77DEDB3A" w14:textId="77777777" w:rsidR="00D96142" w:rsidRDefault="00000000">
      <w:pPr>
        <w:pStyle w:val="Heading2"/>
      </w:pPr>
      <w:r>
        <w:t>Huffman &amp; Najera 2024</w:t>
      </w:r>
    </w:p>
    <w:p w14:paraId="3B8D443F" w14:textId="77777777" w:rsidR="00D96142" w:rsidRDefault="00000000">
      <w:pPr>
        <w:spacing w:before="80" w:after="80" w:line="276" w:lineRule="auto"/>
      </w:pPr>
      <w:r>
        <w:t>Classification errors if different cutoffs proposed by the HWISE. 5-item subset of the HWISE may exhibit a more reliable and cost-effective behavior than 12 HWISE. Much better to use clothes, plans, food, hands, body and a cutoff of 3, than worry, plans, hands and drink as suggested by HWISE. Worry/drink in particular have very low discrimination value, and ‘no water’ is criticized because it is not understood (cite Shamah-Levy 2022).</w:t>
      </w:r>
    </w:p>
    <w:p w14:paraId="357FE840" w14:textId="77777777" w:rsidR="00D96142" w:rsidRDefault="00000000">
      <w:pPr>
        <w:spacing w:before="80" w:after="80" w:line="276" w:lineRule="auto"/>
      </w:pPr>
      <w:r>
        <w:t>Lower reliability of questions about drink coincides with previous criticism of low entropy. Huffman and Najera 2024 recommend reconsidering the inclusion or redaction of this item in the HWISE.</w:t>
      </w:r>
    </w:p>
    <w:p w14:paraId="06FD9E0B" w14:textId="77777777" w:rsidR="00D96142" w:rsidRDefault="00000000">
      <w:pPr>
        <w:pStyle w:val="Heading2"/>
      </w:pPr>
      <w:r>
        <w:t>Shamah-Levy et al. 2022</w:t>
      </w:r>
    </w:p>
    <w:p w14:paraId="4AA4C7B7" w14:textId="77777777" w:rsidR="00D96142" w:rsidRDefault="00000000">
      <w:pPr>
        <w:spacing w:before="80" w:after="80" w:line="276" w:lineRule="auto"/>
      </w:pPr>
      <w:r>
        <w:lastRenderedPageBreak/>
        <w:t>Is appropriate for use in water insecurity evaluation. Allows monitoring of sustainable development goal 6 (clean water and sanitation).</w:t>
      </w:r>
    </w:p>
    <w:p w14:paraId="2E8E8868" w14:textId="77777777" w:rsidR="00D96142" w:rsidRDefault="00000000">
      <w:pPr>
        <w:pStyle w:val="Heading2"/>
      </w:pPr>
      <w:r>
        <w:t>Thomson 2024</w:t>
      </w:r>
    </w:p>
    <w:p w14:paraId="2D13B7DA" w14:textId="77777777" w:rsidR="00D96142" w:rsidRDefault="00000000">
      <w:pPr>
        <w:spacing w:before="80" w:after="80" w:line="276" w:lineRule="auto"/>
      </w:pPr>
      <w:r>
        <w:t>Reports that more frequent water service interruptions have a strong association with more frequent emotional distress and stressful behaviors (drinking less safe water, spending more on water treatment, borrowing water from others, withdrawing from social engagements). Yet, it also reports that predictability mitigated the effect of these relationships by 25% and 50% respectively. The study included 2873 households from 9 middle-income countries.</w:t>
      </w:r>
    </w:p>
    <w:p w14:paraId="6880F744" w14:textId="77777777" w:rsidR="00D96142" w:rsidRDefault="00000000">
      <w:pPr>
        <w:pStyle w:val="Heading2"/>
      </w:pPr>
      <w:r>
        <w:t>Hatzenbuehler et al. 2013</w:t>
      </w:r>
    </w:p>
    <w:p w14:paraId="369ADA13" w14:textId="77777777" w:rsidR="00D96142" w:rsidRDefault="00000000">
      <w:pPr>
        <w:spacing w:before="80" w:after="80" w:line="276" w:lineRule="auto"/>
      </w:pPr>
      <w:r>
        <w:t>“Stigma as a fundamental cause of population health inequalities” in AJPH. Argues that experiences of devaluation and social exclusion activate stress pathways independently of material conditions. Relevant if you want to connect the “can’t bathe / can’t wash clothes” items to social shame and dignity threats as a stress mechanism.</w:t>
      </w:r>
    </w:p>
    <w:p w14:paraId="6DACD3BB" w14:textId="77777777" w:rsidR="00D96142" w:rsidRDefault="00000000">
      <w:pPr>
        <w:pStyle w:val="Heading2"/>
      </w:pPr>
      <w:r>
        <w:t>Seeman et al. 2010</w:t>
      </w:r>
    </w:p>
    <w:p w14:paraId="1A439C0E" w14:textId="77777777" w:rsidR="00D96142" w:rsidRDefault="00000000">
      <w:pPr>
        <w:spacing w:before="80" w:after="80" w:line="276" w:lineRule="auto"/>
      </w:pPr>
      <w:r>
        <w:t>“Social relationships and allostatic load” — looks at how daily social stressors (not just major life events) accumulate into allostatic load. Useful if you want to argue that repeated small indignities from water insecurity (not being able to meet hygiene standards) are a chronic stressor mechanism rather than an acute one.</w:t>
      </w:r>
    </w:p>
    <w:p w14:paraId="2EC686F3" w14:textId="77777777" w:rsidR="00D96142" w:rsidRDefault="00000000">
      <w:pPr>
        <w:pStyle w:val="Heading2"/>
      </w:pPr>
      <w:r>
        <w:t>Jepson et al. 2021 comparison data</w:t>
      </w:r>
    </w:p>
    <w:p w14:paraId="1133E528" w14:textId="77777777" w:rsidR="00D96142" w:rsidRDefault="00000000">
      <w:pPr>
        <w:spacing w:before="80" w:after="80" w:line="276" w:lineRule="auto"/>
      </w:pPr>
      <w:r>
        <w:t>Torreón, Coahuila: HWISE-12 mean 7.6 ±7.9; water worry subscore 2.45 ±2.44; high water insecurity (&gt;11) 27.1%; PSS 19.72 ± 8.98; n=500.</w:t>
      </w:r>
    </w:p>
    <w:p w14:paraId="0EEAF0F2" w14:textId="77777777" w:rsidR="00D96142" w:rsidRDefault="00000000">
      <w:pPr>
        <w:spacing w:before="80" w:after="80" w:line="276" w:lineRule="auto"/>
      </w:pPr>
      <w:r>
        <w:t>Their sample is n ≈ 500 and they found β = 0.28 for HWISE → PSS. Your R² is very low (0.006–0.035) — it’s worth checking whether they report R² and what they got.</w:t>
      </w:r>
    </w:p>
    <w:p w14:paraId="662A3D57" w14:textId="77777777" w:rsidR="00D96142" w:rsidRDefault="00000000">
      <w:pPr>
        <w:spacing w:before="80" w:after="80" w:line="276" w:lineRule="auto"/>
      </w:pPr>
      <w:r>
        <w:t>Shamah-Levy et al. reports statistically significant associations between HWISE scores and SES (coef. 0.52-0.58), household size in Mexico.</w:t>
      </w:r>
    </w:p>
    <w:p w14:paraId="7D80331B" w14:textId="77777777" w:rsidR="00D96142" w:rsidRDefault="00000000">
      <w:pPr>
        <w:pStyle w:val="Heading2"/>
      </w:pPr>
      <w:r>
        <w:t>HWISE prevalence comparison</w:t>
      </w:r>
    </w:p>
    <w:p w14:paraId="3A35805B" w14:textId="77777777" w:rsidR="00D96142" w:rsidRDefault="00000000">
      <w:pPr>
        <w:spacing w:before="80" w:after="80" w:line="276" w:lineRule="auto"/>
      </w:pPr>
      <w:r>
        <w:t>The prevalence of water insecurity using the HWISE 12-points cut-off is 28%, much higher than the average reported for the country using ENSANUT 2021-2024 (39,599 households). This study also reports a prevalence of 16.2% in urban areas across the country. The proportion is more similar to the states with higher water insecurity in the country (Guerrero, 30.6%; Baja California Sur, 29%) and more than twice that of Ciudad de Mexico (13.6%).</w:t>
      </w:r>
    </w:p>
    <w:p w14:paraId="3189EBF7" w14:textId="77777777" w:rsidR="00D96142" w:rsidRDefault="00000000">
      <w:pPr>
        <w:pStyle w:val="Heading2"/>
      </w:pPr>
      <w:r>
        <w:t>About seasonality — Jepson 2021 notes</w:t>
      </w:r>
    </w:p>
    <w:p w14:paraId="132E3275" w14:textId="77777777" w:rsidR="00D96142" w:rsidRDefault="00000000">
      <w:pPr>
        <w:spacing w:before="80" w:after="80" w:line="276" w:lineRule="auto"/>
      </w:pPr>
      <w:r>
        <w:t xml:space="preserve">Assumption that access and use of community water systems will buffer households from seasonality-induced insecurities. They did not expect a strong seasonal signal because 92.8% households had connections to a community water system. But dry season positively correlates </w:t>
      </w:r>
      <w:r>
        <w:lastRenderedPageBreak/>
        <w:t>with household water insecurity. 3 potential explanations: reliance on non-piped water for drinking may be highly variable during the dry season; piped water system performance is highly variable across the seasons due to changes in supply; higher water demands during dry season.</w:t>
      </w:r>
    </w:p>
    <w:p w14:paraId="6E52702B" w14:textId="77777777" w:rsidR="00D96142" w:rsidRDefault="00000000">
      <w:pPr>
        <w:pStyle w:val="Heading2"/>
      </w:pPr>
      <w:r>
        <w:t>Jepson citation for future use</w:t>
      </w:r>
    </w:p>
    <w:p w14:paraId="6BA60E44" w14:textId="77777777" w:rsidR="00D96142" w:rsidRPr="00276019" w:rsidRDefault="00000000">
      <w:pPr>
        <w:spacing w:before="80" w:after="80" w:line="276" w:lineRule="auto"/>
        <w:rPr>
          <w:lang w:val="es-ES"/>
        </w:rPr>
      </w:pPr>
      <w:r>
        <w:t xml:space="preserve">Study will be complemented with information on water quality-item not included in HWISE scale. No information about intra-household water insecurity. Different water insecurity measures may be associated with the same health outcomes, but certain dimensions of water insec may have stronger relationships with a given health outcome. </w:t>
      </w:r>
      <w:r w:rsidRPr="00276019">
        <w:rPr>
          <w:lang w:val="es-ES"/>
        </w:rPr>
        <w:t>Worry → PSS, hygiene → diarrhoea.</w:t>
      </w:r>
    </w:p>
    <w:p w14:paraId="5C7E2F14" w14:textId="77777777" w:rsidR="00D96142" w:rsidRPr="00276019" w:rsidRDefault="00D96142">
      <w:pPr>
        <w:pBdr>
          <w:bottom w:val="single" w:sz="4" w:space="0" w:color="BBBBBB"/>
        </w:pBdr>
        <w:spacing w:before="200" w:after="200"/>
        <w:rPr>
          <w:lang w:val="es-ES"/>
        </w:rPr>
      </w:pPr>
    </w:p>
    <w:p w14:paraId="6FE0ED27" w14:textId="77777777" w:rsidR="00D96142" w:rsidRPr="00276019" w:rsidRDefault="00000000">
      <w:pPr>
        <w:pStyle w:val="Heading1"/>
        <w:rPr>
          <w:lang w:val="es-ES"/>
        </w:rPr>
      </w:pPr>
      <w:r w:rsidRPr="00276019">
        <w:rPr>
          <w:lang w:val="es-ES"/>
        </w:rPr>
        <w:t>5. Notas en Español (ENSANUT / HWISE)</w:t>
      </w:r>
    </w:p>
    <w:p w14:paraId="22F6D7AC" w14:textId="77777777" w:rsidR="00D96142" w:rsidRPr="00276019" w:rsidRDefault="00000000">
      <w:pPr>
        <w:spacing w:before="80" w:after="80" w:line="276" w:lineRule="auto"/>
        <w:rPr>
          <w:lang w:val="es-ES"/>
        </w:rPr>
      </w:pPr>
      <w:r w:rsidRPr="00276019">
        <w:rPr>
          <w:lang w:val="es-ES"/>
        </w:rPr>
        <w:t>Consistencia interna de 0.928 (alpha de Cronbach).</w:t>
      </w:r>
    </w:p>
    <w:p w14:paraId="72BCA78A" w14:textId="77777777" w:rsidR="00D96142" w:rsidRPr="00276019" w:rsidRDefault="00000000">
      <w:pPr>
        <w:spacing w:before="80" w:after="80" w:line="276" w:lineRule="auto"/>
        <w:rPr>
          <w:lang w:val="es-ES"/>
        </w:rPr>
      </w:pPr>
      <w:r w:rsidRPr="00276019">
        <w:rPr>
          <w:lang w:val="es-ES"/>
        </w:rPr>
        <w:t>Comportamiento equivalente de los items en contextos urbanos y rurales y por terciles de condiciones de bienestar.</w:t>
      </w:r>
    </w:p>
    <w:p w14:paraId="4A7452F7" w14:textId="77777777" w:rsidR="00D96142" w:rsidRPr="00276019" w:rsidRDefault="00000000">
      <w:pPr>
        <w:spacing w:before="80" w:after="80" w:line="276" w:lineRule="auto"/>
        <w:rPr>
          <w:lang w:val="es-ES"/>
        </w:rPr>
      </w:pPr>
      <w:r w:rsidRPr="00276019">
        <w:rPr>
          <w:lang w:val="es-ES"/>
        </w:rPr>
        <w:t>Asociacion significativa con variables predictoras de inseguridad del agua.</w:t>
      </w:r>
    </w:p>
    <w:p w14:paraId="6B9FB4E8" w14:textId="77777777" w:rsidR="00D96142" w:rsidRPr="00276019" w:rsidRDefault="00000000">
      <w:pPr>
        <w:spacing w:before="80" w:after="80" w:line="276" w:lineRule="auto"/>
        <w:rPr>
          <w:lang w:val="es-ES"/>
        </w:rPr>
      </w:pPr>
      <w:r w:rsidRPr="00276019">
        <w:rPr>
          <w:lang w:val="es-ES"/>
        </w:rPr>
        <w:t>Validacion del HWISE en Mexico se hizo en 499 hogares localizados en las ciudad de Torreon, Coahuila, y Merida, Yucatan (refs 14 y 17) mas rato citan 10 y 12 como aplicacion en lenguaje local como parte de un estudio multicentrico.</w:t>
      </w:r>
    </w:p>
    <w:p w14:paraId="68EC06B0" w14:textId="77777777" w:rsidR="00D96142" w:rsidRPr="00276019" w:rsidRDefault="00000000">
      <w:pPr>
        <w:spacing w:before="80" w:after="80" w:line="276" w:lineRule="auto"/>
        <w:rPr>
          <w:lang w:val="es-ES"/>
        </w:rPr>
      </w:pPr>
      <w:r w:rsidRPr="00276019">
        <w:rPr>
          <w:lang w:val="es-ES"/>
        </w:rPr>
        <w:t>2021 se incorporo a la encuesta nacional de salud y nutricion (ENSANUT continua 2021). Encuesta probabilistica y representativa a nivel pais, regiones y areas urbanas y rurales.</w:t>
      </w:r>
    </w:p>
    <w:p w14:paraId="41C9890B" w14:textId="77777777" w:rsidR="00D96142" w:rsidRPr="00276019" w:rsidRDefault="00000000">
      <w:pPr>
        <w:spacing w:before="80" w:after="80" w:line="276" w:lineRule="auto"/>
        <w:rPr>
          <w:lang w:val="es-ES"/>
        </w:rPr>
      </w:pPr>
      <w:r w:rsidRPr="00276019">
        <w:rPr>
          <w:lang w:val="es-ES"/>
        </w:rPr>
        <w:t>Se aplico en 12463 hogares en 31 estados del pais y CDMX.</w:t>
      </w:r>
    </w:p>
    <w:p w14:paraId="6B9B558B" w14:textId="77777777" w:rsidR="00D96142" w:rsidRPr="00276019" w:rsidRDefault="00000000">
      <w:pPr>
        <w:spacing w:before="80" w:after="80" w:line="276" w:lineRule="auto"/>
        <w:rPr>
          <w:lang w:val="es-ES"/>
        </w:rPr>
      </w:pPr>
      <w:r w:rsidRPr="00276019">
        <w:rPr>
          <w:lang w:val="es-ES"/>
        </w:rPr>
        <w:t>Revisaron y adaptaron las frases contenidas en cada pregunta. Se aplico a 20 personas, luego 200 hogares. Con esto se mejoro la redaccion de los items 4, 9 y 12.</w:t>
      </w:r>
    </w:p>
    <w:p w14:paraId="0D8FD498" w14:textId="77777777" w:rsidR="00D96142" w:rsidRPr="00276019" w:rsidRDefault="00000000">
      <w:pPr>
        <w:spacing w:before="80" w:after="80" w:line="276" w:lineRule="auto"/>
        <w:rPr>
          <w:lang w:val="es-ES"/>
        </w:rPr>
      </w:pPr>
      <w:r w:rsidRPr="00276019">
        <w:rPr>
          <w:lang w:val="es-ES"/>
        </w:rPr>
        <w:t>Apuntan a referencia 23 para decir que el ideal es Cronbach alpha mayor a 0.8.</w:t>
      </w:r>
    </w:p>
    <w:p w14:paraId="61DB80DE" w14:textId="77777777" w:rsidR="00D96142" w:rsidRPr="00276019" w:rsidRDefault="00000000">
      <w:pPr>
        <w:spacing w:before="80" w:after="80" w:line="276" w:lineRule="auto"/>
        <w:rPr>
          <w:lang w:val="es-ES"/>
        </w:rPr>
      </w:pPr>
      <w:r w:rsidRPr="00276019">
        <w:rPr>
          <w:lang w:val="es-ES"/>
        </w:rPr>
        <w:t>Mas del 60% reporta no haber experimentado ninguna de las experiencias medidas. Los items mas reportados con 1 a 3 fueron: 2. Se interrumpio o disminuyo el suministro de agua en el hogar (35.8%), 1. Se preocupo por no tener suficiente agua (31.6%), 3. No pudo lavar ropa por falta de agua (30.8%).</w:t>
      </w:r>
    </w:p>
    <w:p w14:paraId="3CEBA096" w14:textId="77777777" w:rsidR="00D96142" w:rsidRPr="00276019" w:rsidRDefault="00000000">
      <w:pPr>
        <w:spacing w:before="80" w:after="80" w:line="276" w:lineRule="auto"/>
        <w:rPr>
          <w:lang w:val="es-ES"/>
        </w:rPr>
      </w:pPr>
      <w:r w:rsidRPr="00276019">
        <w:rPr>
          <w:lang w:val="es-ES"/>
        </w:rPr>
        <w:t>Mencionan que la pregunta de “agua no apta para beber” presento una correlacion muy baja. Correlacion es 0.495 vs. overall 0.928.</w:t>
      </w:r>
    </w:p>
    <w:p w14:paraId="367C6F76" w14:textId="77777777" w:rsidR="00D96142" w:rsidRPr="00276019" w:rsidRDefault="00000000">
      <w:pPr>
        <w:pStyle w:val="Heading3"/>
        <w:rPr>
          <w:lang w:val="es-ES"/>
        </w:rPr>
      </w:pPr>
      <w:r w:rsidRPr="00276019">
        <w:rPr>
          <w:lang w:val="es-ES"/>
        </w:rPr>
        <w:t>Diferencias con ENSANUT items</w:t>
      </w:r>
    </w:p>
    <w:p w14:paraId="5ECCDAF5" w14:textId="77777777" w:rsidR="00D96142" w:rsidRPr="00276019" w:rsidRDefault="00000000">
      <w:pPr>
        <w:spacing w:before="80" w:after="80" w:line="276" w:lineRule="auto"/>
        <w:rPr>
          <w:lang w:val="es-ES"/>
        </w:rPr>
      </w:pPr>
      <w:r w:rsidRPr="00276019">
        <w:rPr>
          <w:lang w:val="es-ES"/>
        </w:rPr>
        <w:t>Diferencia con ENSANUT continua 2021 → pregunta 2 yo tuve ejemplos (por ejemplo, menor presion o interrupcion del agua entubada, menos agua de la esperada, menos lluvia, menor caudal en rio, etc.)</w:t>
      </w:r>
    </w:p>
    <w:p w14:paraId="73F8C1B7" w14:textId="77777777" w:rsidR="00D96142" w:rsidRPr="00276019" w:rsidRDefault="00000000">
      <w:pPr>
        <w:spacing w:before="80" w:after="80" w:line="276" w:lineRule="auto"/>
        <w:rPr>
          <w:lang w:val="es-ES"/>
        </w:rPr>
      </w:pPr>
      <w:r w:rsidRPr="00276019">
        <w:rPr>
          <w:lang w:val="es-ES"/>
        </w:rPr>
        <w:t>48% de la ENSANUT 2021 reporto “nunca” para los 12 items.</w:t>
      </w:r>
    </w:p>
    <w:p w14:paraId="292C8C15" w14:textId="77777777" w:rsidR="00D96142" w:rsidRPr="00276019" w:rsidRDefault="00000000">
      <w:pPr>
        <w:spacing w:before="80" w:after="80" w:line="276" w:lineRule="auto"/>
        <w:rPr>
          <w:lang w:val="es-ES"/>
        </w:rPr>
      </w:pPr>
      <w:r w:rsidRPr="00276019">
        <w:rPr>
          <w:lang w:val="es-ES"/>
        </w:rPr>
        <w:t>Item 4 (ENSANUT): tales como problemas para obtener o distribuir agua dentro del hogar...</w:t>
      </w:r>
    </w:p>
    <w:p w14:paraId="2D06CC2F" w14:textId="77777777" w:rsidR="00D96142" w:rsidRPr="00276019" w:rsidRDefault="00000000">
      <w:pPr>
        <w:spacing w:before="80" w:after="80" w:line="276" w:lineRule="auto"/>
        <w:rPr>
          <w:lang w:val="es-ES"/>
        </w:rPr>
      </w:pPr>
      <w:r w:rsidRPr="00276019">
        <w:rPr>
          <w:lang w:val="es-ES"/>
        </w:rPr>
        <w:lastRenderedPageBreak/>
        <w:t>Item 7 (ENSANUT) pregunta si no habia suficiente agua; yo hablo de problemas con el agua.</w:t>
      </w:r>
    </w:p>
    <w:p w14:paraId="78D3F6A5" w14:textId="77777777" w:rsidR="00D96142" w:rsidRPr="00276019" w:rsidRDefault="00000000">
      <w:pPr>
        <w:spacing w:before="80" w:after="80" w:line="276" w:lineRule="auto"/>
        <w:rPr>
          <w:lang w:val="es-ES"/>
        </w:rPr>
      </w:pPr>
      <w:r w:rsidRPr="00276019">
        <w:rPr>
          <w:lang w:val="es-ES"/>
        </w:rPr>
        <w:t>Item 11 mia: En las ultimas 4 semanas, ¿con que frecuencia no hubo en su hogar agua apta o recomendable para uso en el hogar o para consumo humano?</w:t>
      </w:r>
    </w:p>
    <w:p w14:paraId="76AA1465" w14:textId="77777777" w:rsidR="00D96142" w:rsidRPr="00276019" w:rsidRDefault="00000000">
      <w:pPr>
        <w:spacing w:before="80" w:after="80" w:line="276" w:lineRule="auto"/>
        <w:rPr>
          <w:lang w:val="es-ES"/>
        </w:rPr>
      </w:pPr>
      <w:r w:rsidRPr="00276019">
        <w:rPr>
          <w:lang w:val="es-ES"/>
        </w:rPr>
        <w:t>Item 11 ENSANUT: En las ultimas 4 semanas, ¿con que frecuencia hubo en su hogar agua que no se puede tomar?</w:t>
      </w:r>
    </w:p>
    <w:p w14:paraId="75DD5BA7" w14:textId="77777777" w:rsidR="00D96142" w:rsidRPr="00276019" w:rsidRDefault="00000000">
      <w:pPr>
        <w:pStyle w:val="Heading3"/>
        <w:rPr>
          <w:lang w:val="es-ES"/>
        </w:rPr>
      </w:pPr>
      <w:r w:rsidRPr="00276019">
        <w:rPr>
          <w:lang w:val="es-ES"/>
        </w:rPr>
        <w:t>Citation for ENSANUT HWISE items</w:t>
      </w:r>
    </w:p>
    <w:p w14:paraId="48120456" w14:textId="77777777" w:rsidR="00D96142" w:rsidRDefault="00000000">
      <w:pPr>
        <w:spacing w:before="80" w:after="80" w:line="276" w:lineRule="auto"/>
      </w:pPr>
      <w:r w:rsidRPr="00276019">
        <w:rPr>
          <w:lang w:val="es-ES"/>
        </w:rPr>
        <w:t xml:space="preserve">Centro de Investigacion en Evaluacion y Encuestas (CIEE). Items de la escala de experiencias de inseguridad del agua (HWISE) usados en la ENSANUT Continua 2021. </w:t>
      </w:r>
      <w:r>
        <w:t>Harvard Dataverse. doi: 10.7910/DVN/ZSIFBK</w:t>
      </w:r>
    </w:p>
    <w:p w14:paraId="763D3C05" w14:textId="77777777" w:rsidR="00D96142" w:rsidRDefault="00D96142">
      <w:pPr>
        <w:pBdr>
          <w:bottom w:val="single" w:sz="4" w:space="0" w:color="BBBBBB"/>
        </w:pBdr>
        <w:spacing w:before="200" w:after="200"/>
      </w:pPr>
    </w:p>
    <w:p w14:paraId="2634716C" w14:textId="77777777" w:rsidR="00D96142" w:rsidRDefault="00000000">
      <w:pPr>
        <w:pStyle w:val="Heading1"/>
      </w:pPr>
      <w:r>
        <w:t>6. Core Messages &amp; Discussion Interpretation Notes</w:t>
      </w:r>
    </w:p>
    <w:p w14:paraId="44EFFB66" w14:textId="77777777" w:rsidR="00D96142" w:rsidRDefault="00000000">
      <w:pPr>
        <w:pStyle w:val="Heading2"/>
      </w:pPr>
      <w:r>
        <w:t>Core Message 1: Perception &gt; Objective reality for psychological stress</w:t>
      </w:r>
    </w:p>
    <w:p w14:paraId="458C569D" w14:textId="77777777" w:rsidR="00D96142" w:rsidRDefault="00000000">
      <w:pPr>
        <w:spacing w:before="80" w:after="80" w:line="276" w:lineRule="auto"/>
      </w:pPr>
      <w:r>
        <w:t>This is your headline finding. Neighborhood classification (objective WI) never predicts PSS in adjusted models. But HWISE does — every single time you add it. This directly answers your overarching question and has strong theoretical payoff: it’s not where you live that stresses you out, it’s how you experience and perceive your water situation. This validates the water affect framework (Wutich) and the biocultural emphasis on subjective experience. Lead with this everywhere.</w:t>
      </w:r>
    </w:p>
    <w:p w14:paraId="33E3A7B7" w14:textId="77777777" w:rsidR="00D96142" w:rsidRDefault="00000000">
      <w:pPr>
        <w:pStyle w:val="Heading2"/>
      </w:pPr>
      <w:r>
        <w:t>Core Message 2: Two outcomes capture different things</w:t>
      </w:r>
    </w:p>
    <w:p w14:paraId="3FA5F9C9" w14:textId="77777777" w:rsidR="00D96142" w:rsidRDefault="00000000">
      <w:pPr>
        <w:spacing w:before="80" w:after="80" w:line="276" w:lineRule="auto"/>
      </w:pPr>
      <w:r>
        <w:t>PSS (general stress) is only predicted by the affective/functional HWISE items — worry, anger, disruptions, can’t bathe, went to sleep thirsty. These are the items that hit dignity, daily routine, and emotional state.</w:t>
      </w:r>
    </w:p>
    <w:p w14:paraId="5D6C79D8" w14:textId="77777777" w:rsidR="00D96142" w:rsidRDefault="00000000">
      <w:pPr>
        <w:spacing w:before="80" w:after="80" w:line="276" w:lineRule="auto"/>
      </w:pPr>
      <w:r>
        <w:t>Negative water emotion is predicted by the structural/material variables too — neighborhood, intermittency, supply frequency, hours, time burden, pressure. It’s more sensitive to the physical reality of the water situation.</w:t>
      </w:r>
    </w:p>
    <w:p w14:paraId="258B4DE7" w14:textId="77777777" w:rsidR="00D96142" w:rsidRDefault="00000000">
      <w:pPr>
        <w:spacing w:before="80" w:after="80" w:line="276" w:lineRule="auto"/>
      </w:pPr>
      <w:r>
        <w:t>This divergence tells a coherent story: general psychological stress is driven by the felt, embodied experience of water insecurity (the emotional and functional impact), while water-specific emotional distress captures the structural burden more directly. This has methodological implications — PSS alone will undercount water insecurity burden if you don’t also use domain-specific outcomes.</w:t>
      </w:r>
    </w:p>
    <w:p w14:paraId="6C38691D" w14:textId="77777777" w:rsidR="00D96142" w:rsidRDefault="00000000">
      <w:pPr>
        <w:pStyle w:val="Heading2"/>
      </w:pPr>
      <w:r>
        <w:t>Core Message 3: Seasonal variation in supply ≠ seasonal variation in stress</w:t>
      </w:r>
    </w:p>
    <w:p w14:paraId="4B256157" w14:textId="77777777" w:rsidR="00D96142" w:rsidRDefault="00000000">
      <w:pPr>
        <w:spacing w:before="80" w:after="80" w:line="276" w:lineRule="auto"/>
      </w:pPr>
      <w:r>
        <w:t xml:space="preserve">Water conditions are significantly worse in certain seasons (almost everything varies by season), but PSS and emotions do not. This is theoretically interesting: women appear to have normalized or adapted to seasonal water insecurity. This connects to habituation, cognitive </w:t>
      </w:r>
      <w:r>
        <w:lastRenderedPageBreak/>
        <w:t>adaptation, and the literature on chronic vs. acute stressors. Cross-sectional studies taken in different seasons may not be comparable even when stress outcomes look similar.</w:t>
      </w:r>
    </w:p>
    <w:p w14:paraId="74141E58" w14:textId="77777777" w:rsidR="00D96142" w:rsidRDefault="00000000">
      <w:pPr>
        <w:pStyle w:val="Heading2"/>
      </w:pPr>
      <w:r>
        <w:t>Additional interpretation notes</w:t>
      </w:r>
    </w:p>
    <w:p w14:paraId="42DD0AB5" w14:textId="77777777" w:rsidR="00D96142" w:rsidRDefault="00000000">
      <w:pPr>
        <w:spacing w:before="80" w:after="80" w:line="276" w:lineRule="auto"/>
      </w:pPr>
      <w:r>
        <w:t>Message 1, bring in the habituation/normalization literature. For Message 2, discuss scale selection implications for future research. For Message 3, discuss chronic stress adaptation.</w:t>
      </w:r>
    </w:p>
    <w:p w14:paraId="34F09B72" w14:textId="77777777" w:rsidR="00D96142" w:rsidRDefault="00000000">
      <w:pPr>
        <w:spacing w:before="80" w:after="80" w:line="276" w:lineRule="auto"/>
      </w:pPr>
      <w:r>
        <w:t>(1) perceived water insecurity is a distinct and potent stressor that standard neighborhood-level measures miss; (2) domain-specific emotional outcomes should be used alongside general stress scales; (3) future longitudinal work is needed to establish causality and track whether stress accumulates over seasons.</w:t>
      </w:r>
    </w:p>
    <w:p w14:paraId="0D882827" w14:textId="77777777" w:rsidR="00D96142" w:rsidRDefault="00000000">
      <w:pPr>
        <w:spacing w:before="80" w:after="80" w:line="276" w:lineRule="auto"/>
      </w:pPr>
      <w:r>
        <w:t>Someone with a tinaco who never experiences interruption in their tap access might report “continuous” supply even if their neighborhood technically receives water intermittently. The only genuinely external/structural variable is the neighborhood classification, which comes from the government resolution.</w:t>
      </w:r>
    </w:p>
    <w:p w14:paraId="3B791B70" w14:textId="77777777" w:rsidR="00D96142" w:rsidRDefault="00000000">
      <w:pPr>
        <w:spacing w:before="80" w:after="80" w:line="276" w:lineRule="auto"/>
      </w:pPr>
      <w:r>
        <w:t>The HWISE items that predict PSS are those that capture immediate, felt consequences (bodily and functional deprivation, emotional response), while those that predict water-related emotions include a broader range of perceived water conditions. The distinction is about the type of experience being captured, not about subjectivity vs. objectivity.</w:t>
      </w:r>
    </w:p>
    <w:p w14:paraId="301E652A" w14:textId="77777777" w:rsidR="00D96142" w:rsidRDefault="00000000">
      <w:pPr>
        <w:spacing w:before="80" w:after="80" w:line="276" w:lineRule="auto"/>
      </w:pPr>
      <w:r>
        <w:t>This sharpens Message 1: since almost everything is perception-based, the neighborhood classification stands out as the odd one out — it’s the only variable with an external referent, and the one that doesn’t predict stress. Worth a sentence in the discussion.</w:t>
      </w:r>
    </w:p>
    <w:p w14:paraId="191BCF0E" w14:textId="77777777" w:rsidR="00D96142" w:rsidRDefault="00000000">
      <w:pPr>
        <w:spacing w:before="80" w:after="80" w:line="276" w:lineRule="auto"/>
      </w:pPr>
      <w:r>
        <w:t>M12 (HWISE × neighborhood comparison) is the most conceptually interesting interaction because it captures a relative deprivation dynamic — perceiving your neighborhood’s water as worse than others may amplify how insecure water experiences translate into negative emotion. That’s a theoretically grounded finding.</w:t>
      </w:r>
    </w:p>
    <w:p w14:paraId="5AE31AE9" w14:textId="77777777" w:rsidR="00D96142" w:rsidRDefault="00000000">
      <w:pPr>
        <w:spacing w:before="80" w:after="80" w:line="276" w:lineRule="auto"/>
      </w:pPr>
      <w:r>
        <w:t>“The association between time handling water and negative emotion persisted after controlling for overall HWISE score (OR = X), suggesting that the behavioral burden of water procurement contributes to emotional appraisal independently of overall experienced insecurity — though these dimensions are conceptually interrelated facets of the same underlying construct.”</w:t>
      </w:r>
    </w:p>
    <w:p w14:paraId="558C39C8" w14:textId="77777777" w:rsidR="00D96142" w:rsidRDefault="00000000">
      <w:pPr>
        <w:spacing w:before="80" w:after="80" w:line="276" w:lineRule="auto"/>
      </w:pPr>
      <w:r>
        <w:t>Primary finding: HWISE strongly predicts negative water emotion (M1, OR = 1.24). Structural supply characteristics also predict emotion independently — particularly time handling water (OR = 5.95) and intermittent supply (OR = 2.97) — and both remain significant alongside HWISE in combined models, suggesting additive rather than redundant contributions.</w:t>
      </w:r>
    </w:p>
    <w:p w14:paraId="7F917F06" w14:textId="77777777" w:rsidR="00D96142" w:rsidRDefault="00000000">
      <w:pPr>
        <w:pStyle w:val="Heading2"/>
      </w:pPr>
      <w:r>
        <w:t>On seasonality — interpretation</w:t>
      </w:r>
    </w:p>
    <w:p w14:paraId="0BC3136D" w14:textId="77777777" w:rsidR="00D96142" w:rsidRDefault="00000000">
      <w:pPr>
        <w:spacing w:before="80" w:after="80" w:line="276" w:lineRule="auto"/>
      </w:pPr>
      <w:r>
        <w:t>The null main effect in Season 1 is not a negative finding. In Season 1 (dry season, lower mean HWISE), variation in water insecurity may not be sufficient to generate detectable stress differences between households — most participants cluster at lower severity scores and the signal is weak. The association emerging in Season 2, when mean HWISE is higher and exposure is more variable, suggests a possible threshold or dose-response dynamic that warrants further investigation.</w:t>
      </w:r>
    </w:p>
    <w:p w14:paraId="55CCF505" w14:textId="77777777" w:rsidR="00D96142" w:rsidRDefault="00000000">
      <w:pPr>
        <w:spacing w:before="80" w:after="80" w:line="276" w:lineRule="auto"/>
      </w:pPr>
      <w:r>
        <w:lastRenderedPageBreak/>
        <w:t>Extending Jepson et al. (2021). Jepson and colleagues found that being surveyed in the dry season was independently associated with higher PSS but did not test whether season moderated the water insecurity slope. The present findings suggest that season does more than shift baseline stress — it amplifies the sensitivity of PSS to water insecurity.</w:t>
      </w:r>
    </w:p>
    <w:p w14:paraId="32E0920A" w14:textId="77777777" w:rsidR="00D96142" w:rsidRDefault="00000000">
      <w:pPr>
        <w:spacing w:before="80" w:after="80" w:line="276" w:lineRule="auto"/>
      </w:pPr>
      <w:r>
        <w:t>Seasonal moderation as a methodological consideration. Studies that pool data across seasons without testing for interaction risk reporting an averaged coefficient that misrepresents both the dry- and wet-season relationships.</w:t>
      </w:r>
    </w:p>
    <w:p w14:paraId="6C4F5F93" w14:textId="77777777" w:rsidR="00D96142" w:rsidRDefault="00000000">
      <w:pPr>
        <w:spacing w:before="80" w:after="80" w:line="276" w:lineRule="auto"/>
      </w:pPr>
      <w:r>
        <w:t>Limitations. The two-wave design does not constitute a longitudinal follow-up — different households may have been sampled in each season, meaning within-person change cannot be estimated. The interaction finding is based on a single community and should be replicated.</w:t>
      </w:r>
    </w:p>
    <w:p w14:paraId="3C12715B" w14:textId="77777777" w:rsidR="00D96142" w:rsidRDefault="00000000">
      <w:pPr>
        <w:spacing w:before="80" w:after="80" w:line="276" w:lineRule="auto"/>
      </w:pPr>
      <w:r>
        <w:t>Then in the discussion, this becomes a substantive point rather than a null result to apologize for: objective infrastructure measures don’t predict psychological outcomes, but the experienced insecurity captured by HWISE does. That’s a meaningful finding.</w:t>
      </w:r>
    </w:p>
    <w:p w14:paraId="2A937991" w14:textId="77777777" w:rsidR="00D96142" w:rsidRDefault="00000000">
      <w:pPr>
        <w:pStyle w:val="Heading2"/>
      </w:pPr>
      <w:r>
        <w:t>PSS vs. water-related emotion — interpretation</w:t>
      </w:r>
    </w:p>
    <w:p w14:paraId="76AB6A6B" w14:textId="77777777" w:rsidR="00D96142" w:rsidRDefault="00000000">
      <w:pPr>
        <w:spacing w:before="80" w:after="80" w:line="276" w:lineRule="auto"/>
      </w:pPr>
      <w:r>
        <w:t>Results reported here show a clear difference between an indicator of general stress (PSS) and water-related emotions. PSS has a strong association with measurements of global or multidimensional water insecurity, but not with individual components such as hours of water supply, water pressure, or perceived disadvantage with respect to other neighborhoods. On the other hand, water-related emotions are strongly associated with both global and individual components of water insecurity. This difference could be because PSS is a metric highly correlated with mental health outcomes (REF), particularly with depression in the context of water insecurity research [REF]. While PSS includes questions about a person’s perceived ability to cope with daily life challenges, the water-related emotions category reflects the emotional response towards a deficient service, rather than an evaluation of their own ability to cope with the precariousness derived from it.</w:t>
      </w:r>
    </w:p>
    <w:p w14:paraId="291E744C" w14:textId="77777777" w:rsidR="00D96142" w:rsidRDefault="00000000">
      <w:pPr>
        <w:spacing w:before="80" w:after="80" w:line="276" w:lineRule="auto"/>
      </w:pPr>
      <w:r>
        <w:t>Even though almost all of the water security metrics present a significant increase in frequency in the dry season, we found that including seasonality as a covariate did not increase explanatory power for neither outcome. This may mean that seasonality has an important effect on water insecurity, but not on the effects of water insecurity. Interestingly, when the interaction between season and HWISE is included as predictor of PSS, HWISE loses significance, the interaction does not reach significance, but season shows a large and significant negative effect (B=-2.69, CI 5.34, 0.05, p = 0.046).</w:t>
      </w:r>
    </w:p>
    <w:p w14:paraId="106050F8" w14:textId="77777777" w:rsidR="00D96142" w:rsidRDefault="00000000">
      <w:pPr>
        <w:spacing w:before="80" w:after="80" w:line="276" w:lineRule="auto"/>
      </w:pPr>
      <w:r>
        <w:t>HWISE has a much stronger association with emotional appraisal of water (ΔR² = 0.163) than with general perceived stress (ΔR² = 0.036), and seasonal moderation is present for stress but not for emotion. That pattern suggests HWISE captures something closer to water-specific affect than to diffuse stress load.</w:t>
      </w:r>
    </w:p>
    <w:p w14:paraId="5A0EE6E6" w14:textId="77777777" w:rsidR="00D96142" w:rsidRDefault="00D96142">
      <w:pPr>
        <w:pBdr>
          <w:bottom w:val="single" w:sz="4" w:space="0" w:color="BBBBBB"/>
        </w:pBdr>
        <w:spacing w:before="200" w:after="200"/>
      </w:pPr>
    </w:p>
    <w:p w14:paraId="08BCF739" w14:textId="77777777" w:rsidR="00D96142" w:rsidRDefault="00000000">
      <w:pPr>
        <w:pStyle w:val="Heading1"/>
      </w:pPr>
      <w:r>
        <w:t>7. Methods Fragments (older/alternative drafts)</w:t>
      </w:r>
    </w:p>
    <w:p w14:paraId="54650E3D" w14:textId="77777777" w:rsidR="00D96142" w:rsidRDefault="00000000">
      <w:pPr>
        <w:pStyle w:val="Heading3"/>
      </w:pPr>
      <w:r>
        <w:lastRenderedPageBreak/>
        <w:t>Coding procedures</w:t>
      </w:r>
    </w:p>
    <w:p w14:paraId="43E00D68" w14:textId="77777777" w:rsidR="00D96142" w:rsidRDefault="00000000">
      <w:pPr>
        <w:spacing w:before="80" w:after="80" w:line="276" w:lineRule="auto"/>
      </w:pPr>
      <w:r>
        <w:t>Coding was conducted by multiple coders [PENDING: number of coders] following a structured coding scheme. Responses were classified into three categories: positive (e.g., satisfaction, gratitude, relief), negative (e.g., worry, anger, fear, frustration, sadness), and mixed. Cases where responses could not be clearly classified were labeled as “other” [PENDING: examples and frequency of “other” responses]. Inter-rater reliability was assessed using Cohen’s kappa [PENDING: kappa value].</w:t>
      </w:r>
    </w:p>
    <w:p w14:paraId="056F210E" w14:textId="77777777" w:rsidR="00D96142" w:rsidRDefault="00000000">
      <w:pPr>
        <w:pStyle w:val="Heading3"/>
      </w:pPr>
      <w:r>
        <w:t>Statistical analyses (older version)</w:t>
      </w:r>
    </w:p>
    <w:p w14:paraId="1353DA80" w14:textId="77777777" w:rsidR="00D96142" w:rsidRDefault="00000000">
      <w:pPr>
        <w:spacing w:before="80" w:after="80" w:line="276" w:lineRule="auto"/>
      </w:pPr>
      <w:r>
        <w:t>All statistical analyses were conducted in R (version [X]). Data cleaning included standardization of variable formats, re-coding of categorical variables, and calculation of composite scores for HWISE, Water Worry subscale, PSS-14, and NSE-AMAI. Participants with missing values on the outcome variable for a given model were excluded from that model’s analysis.</w:t>
      </w:r>
    </w:p>
    <w:p w14:paraId="12F20DC3" w14:textId="77777777" w:rsidR="00D96142" w:rsidRDefault="00000000">
      <w:pPr>
        <w:spacing w:before="80" w:after="80" w:line="276" w:lineRule="auto"/>
      </w:pPr>
      <w:r>
        <w:t>Descriptive statistics were calculated for all sociodemographic and study variables. Continuous variables are reported as means and standard deviations (SD). Categorical variables are reported as frequencies and percentages. Group differences were assessed using t-tests/Mann-Whitney U or Chi-square tests.</w:t>
      </w:r>
    </w:p>
    <w:p w14:paraId="6B069A39" w14:textId="77777777" w:rsidR="00D96142" w:rsidRDefault="00000000">
      <w:pPr>
        <w:spacing w:before="80" w:after="80" w:line="276" w:lineRule="auto"/>
      </w:pPr>
      <w:r>
        <w:t>To measure internal consistency of scored surveys (HWISE, PSS, NSE-AMAI), Cronbach’s alpha was calculated using R package psych (REF).</w:t>
      </w:r>
    </w:p>
    <w:p w14:paraId="7757793C" w14:textId="77777777" w:rsidR="00D96142" w:rsidRDefault="00000000">
      <w:pPr>
        <w:pStyle w:val="Heading3"/>
      </w:pPr>
      <w:r>
        <w:t>HWISE item exclusion rationale</w:t>
      </w:r>
    </w:p>
    <w:p w14:paraId="71D2EEA7" w14:textId="77777777" w:rsidR="00D96142" w:rsidRDefault="00000000">
      <w:pPr>
        <w:spacing w:before="80" w:after="80" w:line="276" w:lineRule="auto"/>
      </w:pPr>
      <w:r>
        <w:t>To avoid conceptual circularity in models predicting stress outcomes, a modified HWISE score was computed by summing the 10 functional and behavioral items, excluding the two affect-specific items (HW_ANGRY, HW_SHAME). This modified score was used consistently across both outcomes in Aim 1. Sensitivity analyses using the full 12-item scale were conducted for models predicting PSS_TOTAL.</w:t>
      </w:r>
    </w:p>
    <w:p w14:paraId="441A603F" w14:textId="77777777" w:rsidR="00D96142" w:rsidRDefault="00000000">
      <w:pPr>
        <w:pStyle w:val="Heading3"/>
      </w:pPr>
      <w:r>
        <w:t>Season incorporation — three-step approach</w:t>
      </w:r>
    </w:p>
    <w:p w14:paraId="42EB3A29" w14:textId="77777777" w:rsidR="00D96142" w:rsidRDefault="00000000">
      <w:pPr>
        <w:spacing w:before="80" w:after="80" w:line="276" w:lineRule="auto"/>
      </w:pPr>
      <w:r>
        <w:t>1) Season was added as a binary covariate to the primary model (Core2), adjusting for mean-level differences in PSS between data collection waves while estimating a single pooled association across the full sample (n = 399). This approach maximizes power and is consistent with Jepson et al. (2021).</w:t>
      </w:r>
    </w:p>
    <w:p w14:paraId="5523189A" w14:textId="77777777" w:rsidR="00D96142" w:rsidRDefault="00000000">
      <w:pPr>
        <w:spacing w:before="80" w:after="80" w:line="276" w:lineRule="auto"/>
      </w:pPr>
      <w:r>
        <w:t>2) The interaction model (M1c) tests whether the HWISE slope itself differs by season, not just the intercept. This is a more nuanced and novel question than Jepson asked.</w:t>
      </w:r>
    </w:p>
    <w:p w14:paraId="3E73A064" w14:textId="77777777" w:rsidR="00D96142" w:rsidRDefault="00000000">
      <w:pPr>
        <w:spacing w:before="80" w:after="80" w:line="276" w:lineRule="auto"/>
      </w:pPr>
      <w:r>
        <w:t>3) Stratified analysis illustrates the Season 1 slope and Season 2 slope side by side. Not a separate contribution from M1c; the same finding visualized more transparently.</w:t>
      </w:r>
    </w:p>
    <w:p w14:paraId="74DCEB00" w14:textId="77777777" w:rsidR="00D96142" w:rsidRDefault="00000000">
      <w:pPr>
        <w:pStyle w:val="Heading3"/>
      </w:pPr>
      <w:r>
        <w:t>Aim 2 detailed specification</w:t>
      </w:r>
    </w:p>
    <w:p w14:paraId="5A305490" w14:textId="77777777" w:rsidR="00D96142" w:rsidRDefault="00000000">
      <w:pPr>
        <w:spacing w:before="80" w:after="80" w:line="276" w:lineRule="auto"/>
      </w:pPr>
      <w:r>
        <w:t xml:space="preserve">Each of the following predictors was examined in a separate regression model adjusted for core covariates: individual HWISE items; hours of piped water supply per week; intermittent versus continuous supply; season; perceived neighborhood water quality relative to Mexico City; excessive time investment in water management; subjective water sufficiency rating; and water </w:t>
      </w:r>
      <w:r>
        <w:lastRenderedPageBreak/>
        <w:t>pressure adequacy. When emo_type was the outcome, HW_ANGRY or HW_SHAME were not estimated.</w:t>
      </w:r>
    </w:p>
    <w:p w14:paraId="0B28F201" w14:textId="77777777" w:rsidR="00D96142" w:rsidRDefault="00000000">
      <w:pPr>
        <w:pStyle w:val="Heading3"/>
      </w:pPr>
      <w:r>
        <w:t>Mediation analysis specification</w:t>
      </w:r>
    </w:p>
    <w:p w14:paraId="3CD8D419" w14:textId="77777777" w:rsidR="00D96142" w:rsidRDefault="00000000">
      <w:pPr>
        <w:spacing w:before="80" w:after="80" w:line="276" w:lineRule="auto"/>
      </w:pPr>
      <w:r>
        <w:t>To examine whether water-related emotional response represents a pathway through which water insecurity affects general perceived stress, a causal mediation analysis was conducted using the mediation package in R, following the potential outcomes framework. The modified HWISE total score served as the exposure, emo_type as the mediator, and PSS_TOTAL as the outcome, with core covariates in both models. ACME, ADE, total effect, and proportion mediated were estimated using 1,000 bootstrap iterations. Sensitivity analyses assessed robustness to violations of the sequential ignorability assumption using the sensitivity parameter ρ.</w:t>
      </w:r>
    </w:p>
    <w:p w14:paraId="654DA4B6" w14:textId="77777777" w:rsidR="00D96142" w:rsidRDefault="00000000">
      <w:pPr>
        <w:pStyle w:val="Heading3"/>
      </w:pPr>
      <w:r>
        <w:t>Multiple testing justification</w:t>
      </w:r>
    </w:p>
    <w:p w14:paraId="6EB4CDF4" w14:textId="77777777" w:rsidR="00D96142" w:rsidRDefault="00000000">
      <w:pPr>
        <w:spacing w:before="80" w:after="80" w:line="276" w:lineRule="auto"/>
      </w:pPr>
      <w:r>
        <w:t>Given the exploratory nature of this study and the distinct theoretical rationale underlying each research question, we did not apply a global correction for multiple comparisons across all analyses. Bonferroni correction is most appropriate when multiple tests address the same hypothesis (Cabin &amp; Mitchell, 2000). Each analysis addresses a substantively distinct question. Applying a correction across these analyses would conflate conceptually independent questions and unnecessarily increase the risk of Type II error. For closely related outcomes (the two emotion models), we applied a BH-FDR correction.</w:t>
      </w:r>
    </w:p>
    <w:p w14:paraId="294E02CD" w14:textId="77777777" w:rsidR="00D96142" w:rsidRDefault="00000000">
      <w:pPr>
        <w:pStyle w:val="Heading3"/>
      </w:pPr>
      <w:r>
        <w:t>Sample size / power justification</w:t>
      </w:r>
    </w:p>
    <w:p w14:paraId="30CE4160" w14:textId="77777777" w:rsidR="00D96142" w:rsidRDefault="00000000">
      <w:pPr>
        <w:spacing w:before="80" w:after="80" w:line="276" w:lineRule="auto"/>
      </w:pPr>
      <w:r>
        <w:t>The achieved sample of N=399 provides adequate power for primary regression analyses. For linear regression (PSS_TOTAL), N=399 can detect minimum f²≈0.02 (small effect). For logistic regression (emo_type), given 66% negative emotion prevalence, N=399 provides 80% power to detect OR≈1.5 for continuous predictors and OR≈2.0 for binary predictors. Computed using pwr package in R.</w:t>
      </w:r>
    </w:p>
    <w:p w14:paraId="73AEBD9D" w14:textId="77777777" w:rsidR="00D96142" w:rsidRDefault="00D96142">
      <w:pPr>
        <w:pBdr>
          <w:bottom w:val="single" w:sz="4" w:space="0" w:color="BBBBBB"/>
        </w:pBdr>
        <w:spacing w:before="200" w:after="200"/>
      </w:pPr>
    </w:p>
    <w:p w14:paraId="11AD23A7" w14:textId="77777777" w:rsidR="00D96142" w:rsidRDefault="00000000">
      <w:pPr>
        <w:pStyle w:val="Heading1"/>
      </w:pPr>
      <w:r>
        <w:t>8. Results Fragments (specific statistics, earlier drafts)</w:t>
      </w:r>
    </w:p>
    <w:p w14:paraId="3A3D7BA2" w14:textId="77777777" w:rsidR="00D96142" w:rsidRDefault="00000000">
      <w:pPr>
        <w:pStyle w:val="Heading2"/>
      </w:pPr>
      <w:r>
        <w:t>Internal consistency (detailed)</w:t>
      </w:r>
    </w:p>
    <w:p w14:paraId="63BCD801" w14:textId="77777777" w:rsidR="00D96142" w:rsidRDefault="00000000">
      <w:pPr>
        <w:spacing w:before="80" w:after="80" w:line="276" w:lineRule="auto"/>
      </w:pPr>
      <w:r>
        <w:t>The PSS-14 showed good reliability (α = 0.81, 95% CI [0.79, 0.84]). Subscale reliability was acceptable for perceived helplessness (α = 0.79) and perceived self-efficacy (α = 0.75). Average inter-item correlation was 0.24. Corrected item–total correlations ranged from 0.27 to 0.60. Removing individual items did not substantially improve reliability.</w:t>
      </w:r>
    </w:p>
    <w:p w14:paraId="5EB79C9E" w14:textId="77777777" w:rsidR="00D96142" w:rsidRDefault="00000000">
      <w:pPr>
        <w:spacing w:before="80" w:after="80" w:line="276" w:lineRule="auto"/>
      </w:pPr>
      <w:r>
        <w:t>HWISE: α = 0.85, 95% CI [0.82, 0.87]. Item–total correlations 0.30–0.61. Average inter-item correlation 0.31. Water worry subscale: α = 0.54, 95% CI [0.45, 0.61]. Slight improvement on removal of shame item (α = 0.57).</w:t>
      </w:r>
    </w:p>
    <w:p w14:paraId="450035B6" w14:textId="77777777" w:rsidR="00D96142" w:rsidRDefault="00000000">
      <w:pPr>
        <w:pStyle w:val="Heading2"/>
      </w:pPr>
      <w:r>
        <w:t>Aim 1 PSS results (with specific numbers)</w:t>
      </w:r>
    </w:p>
    <w:p w14:paraId="34195891" w14:textId="77777777" w:rsidR="00D96142" w:rsidRDefault="00000000">
      <w:pPr>
        <w:spacing w:before="80" w:after="80" w:line="276" w:lineRule="auto"/>
      </w:pPr>
      <w:r>
        <w:lastRenderedPageBreak/>
        <w:t>Primary association (Core2): HWISE total was positively associated with PSS (F(2, 333) = 7.28, p &lt; 0.001; ΔAdj.R² = 0.036). Season alone did not predict PSS (F(1, 340) = 0.07, p = 0.80).</w:t>
      </w:r>
    </w:p>
    <w:p w14:paraId="4B677729" w14:textId="77777777" w:rsidR="00D96142" w:rsidRDefault="00000000">
      <w:pPr>
        <w:spacing w:before="80" w:after="80" w:line="276" w:lineRule="auto"/>
      </w:pPr>
      <w:r>
        <w:t>Season × HWISE interaction (M1c): best fit among HWISE specifications (F(3, 332) = 6.36, p &lt; 0.001; Adj.R² = 0.043). In Season 1, HWISE-PSS association non-significant (β = 0.11, CI: −0.08, 0.30; p = 0.2). In Season 2, slope significantly steeper (interaction β = 0.28, CI: 0.02, 0.53; p = 0.037), yielding Season 2 simple slope of β = 0.39. Season 2 intercept lower (β = −3.2, CI: −5.9, −0.49; p = 0.021).</w:t>
      </w:r>
    </w:p>
    <w:p w14:paraId="5B533A7B" w14:textId="77777777" w:rsidR="00D96142" w:rsidRDefault="00000000">
      <w:pPr>
        <w:pStyle w:val="Heading2"/>
      </w:pPr>
      <w:r>
        <w:t>Aim 1 emotion results (with specific numbers)</w:t>
      </w:r>
    </w:p>
    <w:p w14:paraId="22F771AD" w14:textId="77777777" w:rsidR="00D96142" w:rsidRDefault="00000000">
      <w:pPr>
        <w:spacing w:before="80" w:after="80" w:line="276" w:lineRule="auto"/>
      </w:pPr>
      <w:r>
        <w:t>Primary association (Core2): HWISE strongly associated with negative emotion (LRT χ²(2) = 65.27, p &lt; 0.001; ΔMcFadden R² = 0.163). Season alone was not significant (LRT χ²(1) = 1.88, p = 0.17).</w:t>
      </w:r>
    </w:p>
    <w:p w14:paraId="09D0D065" w14:textId="77777777" w:rsidR="00D96142" w:rsidRDefault="00000000">
      <w:pPr>
        <w:spacing w:before="80" w:after="80" w:line="276" w:lineRule="auto"/>
      </w:pPr>
      <w:r>
        <w:t>Season × HWISE interaction: marginal but non-significant (Δχ²(1) = 3.12, p = 0.077; ΔMcFadden R² = 0.008). Core2 pooled estimate retained.</w:t>
      </w:r>
    </w:p>
    <w:p w14:paraId="2AD75E4D" w14:textId="77777777" w:rsidR="00D96142" w:rsidRDefault="00000000">
      <w:pPr>
        <w:pStyle w:val="Heading2"/>
      </w:pPr>
      <w:r>
        <w:t>HWISE by season (detailed text)</w:t>
      </w:r>
    </w:p>
    <w:p w14:paraId="23497EE0" w14:textId="77777777" w:rsidR="00D96142" w:rsidRDefault="00000000">
      <w:pPr>
        <w:spacing w:before="80" w:after="80" w:line="276" w:lineRule="auto"/>
      </w:pPr>
      <w:r>
        <w:t>Water insecurity was highly prevalent: 93.6% of participants experienced some degree of WI. Mean HWISE total 8.4 (SD = 6.1), marginal range (1–11). Largest proportion marginal (65%), moderate (27%), water secure (6.4%), severe (1.5%). Nation-wide study (n=12,619, 2021): 48% score 0 vs. only 6.1% in our sample [Huffman &amp; Najera 2024].</w:t>
      </w:r>
    </w:p>
    <w:p w14:paraId="5595151D" w14:textId="77777777" w:rsidR="00D96142" w:rsidRDefault="00000000">
      <w:pPr>
        <w:spacing w:before="80" w:after="80" w:line="276" w:lineRule="auto"/>
      </w:pPr>
      <w:r>
        <w:t>Dry season HWISE 9.7 ± 6.2 vs. rainy 7.2 ± 5.8 (p &lt; 0.001). Rainy: 10% water secure; dry: 2.6%. Moderate WI: dry 31% vs. rainy 22%.</w:t>
      </w:r>
    </w:p>
    <w:p w14:paraId="5357ED26" w14:textId="77777777" w:rsidR="00D96142" w:rsidRDefault="00000000">
      <w:pPr>
        <w:spacing w:before="80" w:after="80" w:line="276" w:lineRule="auto"/>
      </w:pPr>
      <w:r>
        <w:t>Water worry subscale: dry 2.8 ± 1.9 vs. rainy 2.1 ± 1.8 (p &lt; 0.001). 5-item subscale: dry 4.0 ± 3.2 vs. rainy 2.6 ± 2.7 (p &lt; 0.001).</w:t>
      </w:r>
    </w:p>
    <w:p w14:paraId="6F31AF0E" w14:textId="77777777" w:rsidR="00D96142" w:rsidRDefault="00000000">
      <w:pPr>
        <w:pStyle w:val="Heading2"/>
      </w:pPr>
      <w:r>
        <w:t>Sensitivity analyses notes</w:t>
      </w:r>
    </w:p>
    <w:p w14:paraId="6015ADA3" w14:textId="77777777" w:rsidR="00D96142" w:rsidRDefault="00000000">
      <w:pPr>
        <w:spacing w:before="80" w:after="80" w:line="276" w:lineRule="auto"/>
      </w:pPr>
      <w:r>
        <w:t>Log-transformed HWISE produced identical results (ΔAIC &lt; 2); linear specification retained.</w:t>
      </w:r>
    </w:p>
    <w:p w14:paraId="3AB3224D" w14:textId="77777777" w:rsidR="00D96142" w:rsidRDefault="00000000">
      <w:pPr>
        <w:spacing w:before="80" w:after="80" w:line="276" w:lineRule="auto"/>
      </w:pPr>
      <w:r>
        <w:t>Models substituting objective water supply characteristics for HWISE total score did not reach significance for either outcome (all p &gt; 0.05), though model fit was comparable.</w:t>
      </w:r>
    </w:p>
    <w:p w14:paraId="0537C6E2" w14:textId="77777777" w:rsidR="00D96142" w:rsidRDefault="00000000">
      <w:pPr>
        <w:pStyle w:val="Heading2"/>
      </w:pPr>
      <w:r>
        <w:t>Health characteristics (not in V1)</w:t>
      </w:r>
    </w:p>
    <w:p w14:paraId="47D57696" w14:textId="77777777" w:rsidR="00D96142" w:rsidRDefault="00000000">
      <w:pPr>
        <w:spacing w:before="80" w:after="80" w:line="276" w:lineRule="auto"/>
      </w:pPr>
      <w:r>
        <w:t>25% reported current smoking, additional 5% occasional smoking. Chronic pain 27%, chronic disease 17%. Use of hormonal treatment (2.3%) and regular medication (4.5%) uncommon.</w:t>
      </w:r>
    </w:p>
    <w:p w14:paraId="633331F4" w14:textId="77777777" w:rsidR="00D96142" w:rsidRDefault="00D96142">
      <w:pPr>
        <w:pBdr>
          <w:bottom w:val="single" w:sz="4" w:space="0" w:color="BBBBBB"/>
        </w:pBdr>
        <w:spacing w:before="200" w:after="200"/>
      </w:pPr>
    </w:p>
    <w:p w14:paraId="3E105933" w14:textId="77777777" w:rsidR="00D96142" w:rsidRDefault="00000000">
      <w:pPr>
        <w:pStyle w:val="Heading1"/>
      </w:pPr>
      <w:r>
        <w:t>9. Background Fragments (water poverty, Iztapalapa)</w:t>
      </w:r>
    </w:p>
    <w:p w14:paraId="143AC129" w14:textId="77777777" w:rsidR="00D96142" w:rsidRDefault="00000000">
      <w:pPr>
        <w:spacing w:before="80" w:after="80" w:line="276" w:lineRule="auto"/>
      </w:pPr>
      <w:r>
        <w:t xml:space="preserve">The water poverty index was developed in the United Kingdom and considers both physical and socioeconomic factors related to water availability. In 2002 Mexico scored 57 points on this index, while the best evaluated country scored 78 and the worst 43. The method developed by </w:t>
      </w:r>
      <w:r>
        <w:lastRenderedPageBreak/>
        <w:t>Lawrence, Meigh and Sullivan considers five components: Resource, Access, Capacity (human development index), Use (domestic, industrial, agricultural), and Environment (Land Use Change, Vegetation, Water Quality). López Álvarez emphasizes water as a crucial link between climate system, human society, and the environment. Molle and Mollinga classify water use into potable, domestic, production, economic, and environmental needs vs. physical, economic, management, and institutional/political scarcity. (JG Vazquez)</w:t>
      </w:r>
    </w:p>
    <w:p w14:paraId="2D110E3F" w14:textId="77777777" w:rsidR="00D96142" w:rsidRDefault="00000000">
      <w:pPr>
        <w:spacing w:before="80" w:after="80" w:line="276" w:lineRule="auto"/>
      </w:pPr>
      <w:r>
        <w:t>Iztapalapa covers 7.5% of the surface area of CDMX, elevation 2100m. 184 colonias. Population 1,835,486 (2020, INEGI). Ranks 7th of 16 in crime and insecurity.</w:t>
      </w:r>
    </w:p>
    <w:p w14:paraId="025C6440" w14:textId="77777777" w:rsidR="00D96142" w:rsidRDefault="00D96142">
      <w:pPr>
        <w:pBdr>
          <w:bottom w:val="single" w:sz="4" w:space="0" w:color="BBBBBB"/>
        </w:pBdr>
        <w:spacing w:before="200" w:after="200"/>
      </w:pPr>
    </w:p>
    <w:p w14:paraId="2D7EAB2A" w14:textId="77777777" w:rsidR="00D96142" w:rsidRDefault="00000000">
      <w:pPr>
        <w:pStyle w:val="Heading1"/>
      </w:pPr>
      <w:r>
        <w:t>10. Analytical Plan &amp; Pending Items</w:t>
      </w:r>
    </w:p>
    <w:p w14:paraId="6F7941C6" w14:textId="77777777" w:rsidR="00D96142" w:rsidRDefault="00000000">
      <w:pPr>
        <w:spacing w:before="80" w:after="80" w:line="276" w:lineRule="auto"/>
      </w:pPr>
      <w:r>
        <w:t>Q19 response scale — yes/no, or categorical/ordinal? Determines whether logistic, ordinal, or linear regression for the time burden model.</w:t>
      </w:r>
    </w:p>
    <w:p w14:paraId="19DD3FC5" w14:textId="77777777" w:rsidR="00D96142" w:rsidRDefault="00000000">
      <w:pPr>
        <w:spacing w:before="80" w:after="80" w:line="276" w:lineRule="auto"/>
      </w:pPr>
      <w:r>
        <w:t>Compare Teotongo/Tezonco: stat test to say they are not super different — or maybe obvious from descriptive statistics/table?</w:t>
      </w:r>
    </w:p>
    <w:p w14:paraId="57E41F30" w14:textId="77777777" w:rsidR="00D96142" w:rsidRDefault="00000000">
      <w:pPr>
        <w:spacing w:before="80" w:after="80" w:line="276" w:lineRule="auto"/>
      </w:pPr>
      <w:r>
        <w:t>A missing data table is optional but useful for a dissertation if multiple variables have substantial missingness. A dedicated supplementary table (e.g., Table S1) showing % missing per variable is appropriate and expected.</w:t>
      </w:r>
    </w:p>
    <w:p w14:paraId="658D5E3C" w14:textId="77777777" w:rsidR="00D96142" w:rsidRDefault="00000000">
      <w:pPr>
        <w:pStyle w:val="Heading3"/>
      </w:pPr>
      <w:r>
        <w:t>Analysis steps (completed in V1)</w:t>
      </w:r>
    </w:p>
    <w:p w14:paraId="7B650FEA" w14:textId="77777777" w:rsidR="00D96142" w:rsidRDefault="00000000">
      <w:pPr>
        <w:spacing w:before="80" w:after="80" w:line="276" w:lineRule="auto"/>
      </w:pPr>
      <w:r>
        <w:t>Step 1: Descriptive statistics — frequency tables for categorical variables</w:t>
      </w:r>
    </w:p>
    <w:p w14:paraId="6F208854" w14:textId="77777777" w:rsidR="00D96142" w:rsidRDefault="00000000">
      <w:pPr>
        <w:spacing w:before="80" w:after="80" w:line="276" w:lineRule="auto"/>
      </w:pPr>
      <w:r>
        <w:t>Step 2: HWISE grouping comparison — validated cutoffs vs. quantile splits</w:t>
      </w:r>
    </w:p>
    <w:p w14:paraId="4E1AF62D" w14:textId="77777777" w:rsidR="00D96142" w:rsidRDefault="00000000">
      <w:pPr>
        <w:spacing w:before="80" w:after="80" w:line="276" w:lineRule="auto"/>
      </w:pPr>
      <w:r>
        <w:t>Step 3: Logistic regression — negative emotion</w:t>
      </w:r>
    </w:p>
    <w:p w14:paraId="7B62F955" w14:textId="77777777" w:rsidR="00D96142" w:rsidRDefault="00000000">
      <w:pPr>
        <w:pStyle w:val="Heading3"/>
      </w:pPr>
      <w:r>
        <w:t>R code notes</w:t>
      </w:r>
    </w:p>
    <w:p w14:paraId="1F041BAE" w14:textId="77777777" w:rsidR="00D96142" w:rsidRDefault="00000000">
      <w:pPr>
        <w:spacing w:before="80" w:after="80" w:line="276" w:lineRule="auto"/>
      </w:pPr>
      <w:r>
        <w:t>t.test(hours_supply ~ area, data = df)</w:t>
      </w:r>
    </w:p>
    <w:p w14:paraId="7BA6A7F7" w14:textId="77777777" w:rsidR="00D96142" w:rsidRDefault="00000000">
      <w:pPr>
        <w:spacing w:before="80" w:after="80" w:line="276" w:lineRule="auto"/>
      </w:pPr>
      <w:r>
        <w:t>wilcox.test(hours_supply ~ area, data = df)</w:t>
      </w:r>
    </w:p>
    <w:p w14:paraId="4386B30E" w14:textId="77777777" w:rsidR="00D96142" w:rsidRDefault="00D96142">
      <w:pPr>
        <w:pBdr>
          <w:bottom w:val="single" w:sz="4" w:space="0" w:color="BBBBBB"/>
        </w:pBdr>
        <w:spacing w:before="200" w:after="200"/>
      </w:pPr>
    </w:p>
    <w:p w14:paraId="78247117" w14:textId="77777777" w:rsidR="00D96142" w:rsidRDefault="00000000">
      <w:pPr>
        <w:pStyle w:val="Heading3"/>
      </w:pPr>
      <w:r>
        <w:t>Missing codes</w:t>
      </w:r>
    </w:p>
    <w:p w14:paraId="2913718C" w14:textId="77777777" w:rsidR="00D96142" w:rsidRDefault="00000000">
      <w:pPr>
        <w:spacing w:before="80" w:after="80" w:line="276" w:lineRule="auto"/>
      </w:pPr>
      <w:r>
        <w:t>999=Missing/lost, 555=Other, 444=Ambiguous, 333=Pending</w:t>
      </w:r>
    </w:p>
    <w:p w14:paraId="2720EB76" w14:textId="77777777" w:rsidR="001D4364" w:rsidRDefault="001D4364" w:rsidP="001D4364">
      <w:pPr>
        <w:spacing w:before="100" w:after="100"/>
        <w:rPr>
          <w:rFonts w:eastAsia="Times New Roman"/>
          <w:color w:val="000000"/>
        </w:rPr>
      </w:pPr>
    </w:p>
    <w:p w14:paraId="23297A1E" w14:textId="77777777" w:rsidR="001D4364" w:rsidRDefault="001D4364" w:rsidP="001D4364">
      <w:pPr>
        <w:spacing w:before="100" w:after="100"/>
        <w:rPr>
          <w:rFonts w:eastAsia="Times New Roman"/>
          <w:color w:val="000000"/>
        </w:rPr>
      </w:pPr>
    </w:p>
    <w:p w14:paraId="40A52ED0" w14:textId="77777777" w:rsidR="001D4364" w:rsidRDefault="001D4364" w:rsidP="001D4364">
      <w:pPr>
        <w:spacing w:before="100" w:after="100"/>
        <w:rPr>
          <w:rFonts w:eastAsia="Times New Roman"/>
          <w:color w:val="000000"/>
        </w:rPr>
      </w:pPr>
    </w:p>
    <w:p w14:paraId="1C3436C5" w14:textId="093E934A" w:rsidR="001D4364" w:rsidRPr="001D4364" w:rsidRDefault="001D4364" w:rsidP="001D4364">
      <w:pPr>
        <w:spacing w:before="100" w:after="100"/>
        <w:rPr>
          <w:rFonts w:ascii="Times New Roman" w:eastAsia="Times New Roman" w:hAnsi="Times New Roman" w:cs="Times New Roman"/>
          <w:sz w:val="24"/>
          <w:szCs w:val="24"/>
        </w:rPr>
      </w:pPr>
      <w:r w:rsidRPr="001D4364">
        <w:rPr>
          <w:rFonts w:eastAsia="Times New Roman"/>
          <w:color w:val="000000"/>
        </w:rPr>
        <w:t xml:space="preserve">Our study adds a new assessment of water-related distress through the classification of how participants feel about their water service (water-related emotions). This item served as a summary of participants’ perception of a complex relationship with water: in the process of identifying an emotional response, participants synthesize a tension between the service they think they are entitled to, and the service they could realistically have in a context of water scarcity and precarious infrastructure. At the same time, these perceptions are shaped by their </w:t>
      </w:r>
      <w:r w:rsidRPr="001D4364">
        <w:rPr>
          <w:rFonts w:eastAsia="Times New Roman"/>
          <w:color w:val="000000"/>
        </w:rPr>
        <w:lastRenderedPageBreak/>
        <w:t xml:space="preserve">knowledge of others with worse or better water access, their and their family’s histories with water access, and what they expect for the future in the midst of </w:t>
      </w:r>
      <w:r w:rsidRPr="001D4364">
        <w:rPr>
          <w:rFonts w:eastAsia="Times New Roman"/>
          <w:color w:val="000000"/>
          <w:shd w:val="clear" w:color="auto" w:fill="B7B7B7"/>
        </w:rPr>
        <w:t>catastrophic narratives of</w:t>
      </w:r>
      <w:r w:rsidRPr="001D4364">
        <w:rPr>
          <w:rFonts w:eastAsia="Times New Roman"/>
          <w:color w:val="000000"/>
        </w:rPr>
        <w:t xml:space="preserve"> inevitable water crisis. </w:t>
      </w:r>
    </w:p>
    <w:p w14:paraId="1A25F3AB" w14:textId="77777777" w:rsidR="001D4364" w:rsidRPr="001D4364" w:rsidRDefault="001D4364" w:rsidP="001D4364">
      <w:pPr>
        <w:rPr>
          <w:rFonts w:ascii="Times New Roman" w:eastAsia="Times New Roman" w:hAnsi="Times New Roman" w:cs="Times New Roman"/>
          <w:sz w:val="24"/>
          <w:szCs w:val="24"/>
        </w:rPr>
      </w:pPr>
    </w:p>
    <w:p w14:paraId="7315D653" w14:textId="77777777" w:rsidR="00F30E81" w:rsidRPr="00F30E81" w:rsidRDefault="00F30E81" w:rsidP="00F30E81">
      <w:pPr>
        <w:rPr>
          <w:rFonts w:ascii="Times New Roman" w:eastAsia="Times New Roman" w:hAnsi="Times New Roman" w:cs="Times New Roman"/>
          <w:sz w:val="24"/>
          <w:szCs w:val="24"/>
        </w:rPr>
      </w:pPr>
    </w:p>
    <w:p w14:paraId="27CC1D93" w14:textId="77777777" w:rsidR="00F30E81" w:rsidRPr="00F30E81" w:rsidRDefault="00F30E81" w:rsidP="00F30E81">
      <w:pPr>
        <w:spacing w:before="100" w:after="100"/>
        <w:rPr>
          <w:rFonts w:ascii="Times New Roman" w:eastAsia="Times New Roman" w:hAnsi="Times New Roman" w:cs="Times New Roman"/>
          <w:sz w:val="24"/>
          <w:szCs w:val="24"/>
        </w:rPr>
      </w:pPr>
      <w:r w:rsidRPr="00F30E81">
        <w:rPr>
          <w:rFonts w:eastAsia="Times New Roman"/>
          <w:color w:val="000000"/>
        </w:rPr>
        <w:t>the exceptionally negative evaluation of the system in Iztapalapa (XX). </w:t>
      </w:r>
    </w:p>
    <w:p w14:paraId="5C9747C6" w14:textId="77777777" w:rsidR="00F30E81" w:rsidRPr="00F30E81" w:rsidRDefault="00F30E81" w:rsidP="00F30E81">
      <w:pPr>
        <w:spacing w:before="100" w:after="100"/>
        <w:rPr>
          <w:rFonts w:ascii="Times New Roman" w:eastAsia="Times New Roman" w:hAnsi="Times New Roman" w:cs="Times New Roman"/>
          <w:sz w:val="24"/>
          <w:szCs w:val="24"/>
        </w:rPr>
      </w:pPr>
      <w:r w:rsidRPr="00F30E81">
        <w:rPr>
          <w:rFonts w:eastAsia="Times New Roman"/>
          <w:color w:val="000000"/>
        </w:rPr>
        <w:t xml:space="preserve">Our results demonstrate that this </w:t>
      </w:r>
      <w:r w:rsidRPr="00F30E81">
        <w:rPr>
          <w:rFonts w:eastAsia="Times New Roman"/>
          <w:color w:val="000000"/>
          <w:shd w:val="clear" w:color="auto" w:fill="B7B7B7"/>
        </w:rPr>
        <w:t xml:space="preserve">sense of inequality may be an important variable when considering the potential emergence of social conflict, </w:t>
      </w:r>
      <w:r w:rsidRPr="00F30E81">
        <w:rPr>
          <w:rFonts w:eastAsia="Times New Roman"/>
          <w:color w:val="000000"/>
        </w:rPr>
        <w:t>and the participatory nature that future interventions to alleviate water insecurity should have. This suggests that interventions addressing the perceived fairness of water distribution, not only aggregate supply, may be more effective at reducing water-related distress and more likely to generate community support.</w:t>
      </w:r>
    </w:p>
    <w:p w14:paraId="32A959B0" w14:textId="77777777" w:rsidR="00F30E81" w:rsidRPr="00F30E81" w:rsidRDefault="00F30E81" w:rsidP="00F30E81">
      <w:pPr>
        <w:rPr>
          <w:rFonts w:ascii="Times New Roman" w:eastAsia="Times New Roman" w:hAnsi="Times New Roman" w:cs="Times New Roman"/>
          <w:sz w:val="24"/>
          <w:szCs w:val="24"/>
        </w:rPr>
      </w:pPr>
    </w:p>
    <w:p w14:paraId="5D28CC79" w14:textId="77777777" w:rsidR="005B290D" w:rsidRPr="005B290D" w:rsidRDefault="005B290D" w:rsidP="005B290D">
      <w:pPr>
        <w:rPr>
          <w:rFonts w:ascii="Times New Roman" w:eastAsia="Times New Roman" w:hAnsi="Times New Roman" w:cs="Times New Roman"/>
          <w:sz w:val="24"/>
          <w:szCs w:val="24"/>
        </w:rPr>
      </w:pPr>
    </w:p>
    <w:p w14:paraId="01392F54" w14:textId="77777777" w:rsidR="005B290D" w:rsidRPr="005B290D" w:rsidRDefault="005B290D" w:rsidP="005B290D">
      <w:pPr>
        <w:spacing w:before="100" w:after="100"/>
        <w:rPr>
          <w:rFonts w:ascii="Times New Roman" w:eastAsia="Times New Roman" w:hAnsi="Times New Roman" w:cs="Times New Roman"/>
          <w:sz w:val="24"/>
          <w:szCs w:val="24"/>
        </w:rPr>
      </w:pPr>
      <w:r w:rsidRPr="005B290D">
        <w:rPr>
          <w:rFonts w:eastAsia="Times New Roman"/>
          <w:b/>
          <w:bCs/>
          <w:color w:val="000000"/>
        </w:rPr>
        <w:t>Notes, may include, or may not:</w:t>
      </w:r>
    </w:p>
    <w:p w14:paraId="09D9562D" w14:textId="77777777" w:rsidR="005B290D" w:rsidRPr="005B290D" w:rsidRDefault="005B290D" w:rsidP="005B290D">
      <w:pPr>
        <w:spacing w:before="100" w:after="100"/>
        <w:rPr>
          <w:rFonts w:ascii="Times New Roman" w:eastAsia="Times New Roman" w:hAnsi="Times New Roman" w:cs="Times New Roman"/>
          <w:sz w:val="24"/>
          <w:szCs w:val="24"/>
        </w:rPr>
      </w:pPr>
      <w:r w:rsidRPr="005B290D">
        <w:rPr>
          <w:rFonts w:eastAsia="Times New Roman"/>
          <w:color w:val="000000"/>
        </w:rPr>
        <w:t xml:space="preserve">For </w:t>
      </w:r>
      <w:r w:rsidRPr="005B290D">
        <w:rPr>
          <w:rFonts w:eastAsia="Times New Roman"/>
          <w:b/>
          <w:bCs/>
          <w:color w:val="000000"/>
        </w:rPr>
        <w:t>intervention</w:t>
      </w:r>
      <w:r w:rsidRPr="005B290D">
        <w:rPr>
          <w:rFonts w:eastAsia="Times New Roman"/>
          <w:color w:val="000000"/>
        </w:rPr>
        <w:t>: the strongest predictors of water-related emotional distress — supply intermittency, time burden, and perceived distributional unfairness — suggest that the predictability and perceived equity of water distribution may be as important as total volume supplied. Infrastructure improvements that reduce intermittency and increase supply consistency, and community communication strategies that address perceptions of unequal distribution, may yield emotional and psychological benefits even where total supply volumes cannot be quickly increased. Future longitudinal work is needed to establish whether the associations identified here reflect causal pathways, to track whether stress accumulates over seasons at the individual level, and to connect the psychosocial burden documented in this study to biological markers of chronic stress, including epigenetic signatures of allostatic load.</w:t>
      </w:r>
    </w:p>
    <w:p w14:paraId="71CBB9B6" w14:textId="77777777" w:rsidR="005B290D" w:rsidRPr="005B290D" w:rsidRDefault="005B290D" w:rsidP="005B290D">
      <w:pPr>
        <w:spacing w:after="240"/>
        <w:rPr>
          <w:rFonts w:ascii="Times New Roman" w:eastAsia="Times New Roman" w:hAnsi="Times New Roman" w:cs="Times New Roman"/>
          <w:sz w:val="24"/>
          <w:szCs w:val="24"/>
        </w:rPr>
      </w:pPr>
      <w:r w:rsidRPr="005B290D">
        <w:rPr>
          <w:rFonts w:ascii="Times New Roman" w:eastAsia="Times New Roman" w:hAnsi="Times New Roman" w:cs="Times New Roman"/>
          <w:sz w:val="24"/>
          <w:szCs w:val="24"/>
        </w:rPr>
        <w:br/>
      </w:r>
      <w:r w:rsidRPr="005B290D">
        <w:rPr>
          <w:rFonts w:ascii="Times New Roman" w:eastAsia="Times New Roman" w:hAnsi="Times New Roman" w:cs="Times New Roman"/>
          <w:sz w:val="24"/>
          <w:szCs w:val="24"/>
        </w:rPr>
        <w:br/>
      </w:r>
    </w:p>
    <w:p w14:paraId="2FA07DC2" w14:textId="77777777" w:rsidR="005B290D" w:rsidRPr="005B290D" w:rsidRDefault="005B290D" w:rsidP="005B290D">
      <w:pPr>
        <w:spacing w:before="100" w:after="100"/>
        <w:rPr>
          <w:rFonts w:ascii="Times New Roman" w:eastAsia="Times New Roman" w:hAnsi="Times New Roman" w:cs="Times New Roman"/>
          <w:sz w:val="24"/>
          <w:szCs w:val="24"/>
        </w:rPr>
      </w:pPr>
      <w:r w:rsidRPr="005B290D">
        <w:rPr>
          <w:rFonts w:eastAsia="Times New Roman"/>
          <w:b/>
          <w:bCs/>
          <w:color w:val="000000"/>
        </w:rPr>
        <w:t>One thing missing from the discussion overall</w:t>
      </w:r>
      <w:r w:rsidRPr="005B290D">
        <w:rPr>
          <w:rFonts w:eastAsia="Times New Roman"/>
          <w:color w:val="000000"/>
        </w:rPr>
        <w:t xml:space="preserve"> — the item-level pattern for PSS is in your results but never interpreted in the discussion: that PSS is driven specifically by affective and hygiene-related HWISE items (worry, anger, inability to bathe, going to sleep thirsty) rather than severe access failures (no water at all, can't wash hands). This connects directly to the dignity and daily routine disruption argument and is worth one sentence somewhere, perhaps in paragraph 2 or 4.</w:t>
      </w:r>
    </w:p>
    <w:p w14:paraId="3B05364C" w14:textId="77777777" w:rsidR="005B290D" w:rsidRPr="005B290D" w:rsidRDefault="005B290D" w:rsidP="005B290D">
      <w:pPr>
        <w:rPr>
          <w:rFonts w:ascii="Times New Roman" w:eastAsia="Times New Roman" w:hAnsi="Times New Roman" w:cs="Times New Roman"/>
          <w:sz w:val="24"/>
          <w:szCs w:val="24"/>
        </w:rPr>
      </w:pPr>
      <w:r w:rsidRPr="005B290D">
        <w:rPr>
          <w:rFonts w:ascii="Times New Roman" w:eastAsia="Times New Roman" w:hAnsi="Times New Roman" w:cs="Times New Roman"/>
          <w:sz w:val="24"/>
          <w:szCs w:val="24"/>
        </w:rPr>
        <w:br/>
      </w:r>
    </w:p>
    <w:p w14:paraId="5200CBA3" w14:textId="77777777" w:rsidR="005B290D" w:rsidRPr="005B290D" w:rsidRDefault="005B290D" w:rsidP="005B290D">
      <w:pPr>
        <w:numPr>
          <w:ilvl w:val="0"/>
          <w:numId w:val="4"/>
        </w:numPr>
        <w:spacing w:before="240"/>
        <w:textAlignment w:val="baseline"/>
        <w:rPr>
          <w:rFonts w:eastAsia="Times New Roman"/>
          <w:color w:val="000000"/>
        </w:rPr>
      </w:pPr>
      <w:r w:rsidRPr="005B290D">
        <w:rPr>
          <w:rFonts w:eastAsia="Times New Roman"/>
          <w:color w:val="000000"/>
        </w:rPr>
        <w:t>Compare values to those reported for other countries, and for Mexico in other studies</w:t>
      </w:r>
    </w:p>
    <w:p w14:paraId="039117BE" w14:textId="77777777" w:rsidR="005B290D" w:rsidRPr="005B290D" w:rsidRDefault="005B290D" w:rsidP="005B290D">
      <w:pPr>
        <w:numPr>
          <w:ilvl w:val="0"/>
          <w:numId w:val="4"/>
        </w:numPr>
        <w:textAlignment w:val="baseline"/>
        <w:rPr>
          <w:rFonts w:eastAsia="Times New Roman"/>
          <w:color w:val="000000"/>
        </w:rPr>
      </w:pPr>
      <w:r w:rsidRPr="005B290D">
        <w:rPr>
          <w:rFonts w:eastAsia="Times New Roman"/>
          <w:color w:val="000000"/>
        </w:rPr>
        <w:t>This population has a lot more water insecure households than the average in the country</w:t>
      </w:r>
    </w:p>
    <w:p w14:paraId="70487A3C" w14:textId="77777777" w:rsidR="005B290D" w:rsidRPr="005B290D" w:rsidRDefault="005B290D" w:rsidP="005B290D">
      <w:pPr>
        <w:numPr>
          <w:ilvl w:val="0"/>
          <w:numId w:val="5"/>
        </w:numPr>
        <w:spacing w:after="240"/>
        <w:textAlignment w:val="baseline"/>
        <w:rPr>
          <w:rFonts w:eastAsia="Times New Roman"/>
          <w:color w:val="000000"/>
        </w:rPr>
      </w:pPr>
      <w:r w:rsidRPr="005B290D">
        <w:rPr>
          <w:rFonts w:eastAsia="Times New Roman"/>
          <w:color w:val="000000"/>
        </w:rPr>
        <w:t>More rich information on water-coping behaviors that cause stress: drinking water perceived to be unsafe, spending more on water treatment, borrowing water from others, subsequently feeling indebted to them, or withdrawing from social engagements, said in Thomson 2024, citing (23) Wenkataramanan et al. 2020. “Coping strategies for individual and household-level water insecurity: a systematic review. . </w:t>
      </w:r>
    </w:p>
    <w:p w14:paraId="27864210" w14:textId="77777777" w:rsidR="005B290D" w:rsidRPr="005B290D" w:rsidRDefault="005B290D" w:rsidP="005B290D">
      <w:pPr>
        <w:spacing w:before="100" w:after="100"/>
        <w:rPr>
          <w:rFonts w:ascii="Times New Roman" w:eastAsia="Times New Roman" w:hAnsi="Times New Roman" w:cs="Times New Roman"/>
          <w:sz w:val="24"/>
          <w:szCs w:val="24"/>
        </w:rPr>
      </w:pPr>
      <w:r w:rsidRPr="005B290D">
        <w:rPr>
          <w:rFonts w:eastAsia="Times New Roman"/>
          <w:color w:val="000000"/>
        </w:rPr>
        <w:lastRenderedPageBreak/>
        <w:t>The incorporation of the HWISE into Mexico’s national health survey (ENSANUT) since 2021 has extended this evidence base, confirming the scale’s reliability and validity across urban and rural Mexican populations (Shamah-Levy et al., 2022). Nevertheless, nationally aggregated data cannot capture the local dynamics of water insecurity in communities with particular infrastructural histories, neighborhood-level inequalities, and culturally embedded expectations about water access — the kind of granular, context-specific understanding needed to design effective local interventions.</w:t>
      </w:r>
    </w:p>
    <w:p w14:paraId="64A139CD" w14:textId="77777777" w:rsidR="005B290D" w:rsidRPr="005B290D" w:rsidRDefault="005B290D" w:rsidP="005B290D">
      <w:pPr>
        <w:spacing w:before="60" w:after="60"/>
        <w:rPr>
          <w:rFonts w:ascii="Times New Roman" w:eastAsia="Times New Roman" w:hAnsi="Times New Roman" w:cs="Times New Roman"/>
          <w:sz w:val="24"/>
          <w:szCs w:val="24"/>
        </w:rPr>
      </w:pPr>
      <w:r w:rsidRPr="005B290D">
        <w:rPr>
          <w:rFonts w:eastAsia="Times New Roman"/>
          <w:color w:val="000000"/>
        </w:rPr>
        <w:t>•</w:t>
      </w:r>
      <w:r w:rsidRPr="005B290D">
        <w:rPr>
          <w:rFonts w:ascii="Times New Roman" w:eastAsia="Times New Roman" w:hAnsi="Times New Roman" w:cs="Times New Roman"/>
          <w:color w:val="000000"/>
          <w:sz w:val="14"/>
          <w:szCs w:val="14"/>
        </w:rPr>
        <w:t xml:space="preserve">   </w:t>
      </w:r>
      <w:r w:rsidRPr="005B290D">
        <w:rPr>
          <w:rFonts w:ascii="Times New Roman" w:eastAsia="Times New Roman" w:hAnsi="Times New Roman" w:cs="Times New Roman"/>
          <w:color w:val="000000"/>
          <w:sz w:val="14"/>
          <w:szCs w:val="14"/>
        </w:rPr>
        <w:tab/>
      </w:r>
      <w:r w:rsidRPr="005B290D">
        <w:rPr>
          <w:rFonts w:eastAsia="Times New Roman"/>
          <w:color w:val="000000"/>
        </w:rPr>
        <w:t>Tells us that perception is important, but also, how trustworthy can be government classifications/priorization of their programs to relieve water insecurity?</w:t>
      </w:r>
    </w:p>
    <w:p w14:paraId="18334D15" w14:textId="77777777" w:rsidR="005B290D" w:rsidRPr="005B290D" w:rsidRDefault="005B290D" w:rsidP="005B290D">
      <w:pPr>
        <w:spacing w:before="60" w:after="60"/>
        <w:rPr>
          <w:rFonts w:ascii="Times New Roman" w:eastAsia="Times New Roman" w:hAnsi="Times New Roman" w:cs="Times New Roman"/>
          <w:sz w:val="24"/>
          <w:szCs w:val="24"/>
        </w:rPr>
      </w:pPr>
      <w:r w:rsidRPr="005B290D">
        <w:rPr>
          <w:rFonts w:eastAsia="Times New Roman"/>
          <w:color w:val="000000"/>
        </w:rPr>
        <w:t>•</w:t>
      </w:r>
      <w:r w:rsidRPr="005B290D">
        <w:rPr>
          <w:rFonts w:ascii="Times New Roman" w:eastAsia="Times New Roman" w:hAnsi="Times New Roman" w:cs="Times New Roman"/>
          <w:color w:val="000000"/>
          <w:sz w:val="14"/>
          <w:szCs w:val="14"/>
        </w:rPr>
        <w:t xml:space="preserve">   </w:t>
      </w:r>
      <w:r w:rsidRPr="005B290D">
        <w:rPr>
          <w:rFonts w:ascii="Times New Roman" w:eastAsia="Times New Roman" w:hAnsi="Times New Roman" w:cs="Times New Roman"/>
          <w:color w:val="000000"/>
          <w:sz w:val="14"/>
          <w:szCs w:val="14"/>
        </w:rPr>
        <w:tab/>
      </w:r>
      <w:r w:rsidRPr="005B290D">
        <w:rPr>
          <w:rFonts w:eastAsia="Times New Roman"/>
          <w:color w:val="000000"/>
        </w:rPr>
        <w:t>Thomson 2024: supply interruptions increase distress and maladaptive coping; predictability mitigates effects 25–50%. Maybe intermittency cannot be fixed in the short term, but can ensure predictability, felt control matters as much as frequency of interruption</w:t>
      </w:r>
    </w:p>
    <w:p w14:paraId="0320EFC8" w14:textId="77777777" w:rsidR="005B290D" w:rsidRPr="005B290D" w:rsidRDefault="005B290D" w:rsidP="005B290D">
      <w:pPr>
        <w:spacing w:before="60" w:after="60"/>
        <w:rPr>
          <w:rFonts w:ascii="Times New Roman" w:eastAsia="Times New Roman" w:hAnsi="Times New Roman" w:cs="Times New Roman"/>
          <w:sz w:val="24"/>
          <w:szCs w:val="24"/>
        </w:rPr>
      </w:pPr>
      <w:r w:rsidRPr="005B290D">
        <w:rPr>
          <w:rFonts w:eastAsia="Times New Roman"/>
          <w:color w:val="000000"/>
        </w:rPr>
        <w:t>•</w:t>
      </w:r>
      <w:r w:rsidRPr="005B290D">
        <w:rPr>
          <w:rFonts w:ascii="Times New Roman" w:eastAsia="Times New Roman" w:hAnsi="Times New Roman" w:cs="Times New Roman"/>
          <w:color w:val="000000"/>
          <w:sz w:val="14"/>
          <w:szCs w:val="14"/>
        </w:rPr>
        <w:t xml:space="preserve">   </w:t>
      </w:r>
      <w:r w:rsidRPr="005B290D">
        <w:rPr>
          <w:rFonts w:ascii="Times New Roman" w:eastAsia="Times New Roman" w:hAnsi="Times New Roman" w:cs="Times New Roman"/>
          <w:color w:val="000000"/>
          <w:sz w:val="14"/>
          <w:szCs w:val="14"/>
        </w:rPr>
        <w:tab/>
      </w:r>
      <w:r w:rsidRPr="005B290D">
        <w:rPr>
          <w:rFonts w:eastAsia="Times New Roman"/>
          <w:color w:val="000000"/>
        </w:rPr>
        <w:t>PSS (general stress) predicted by affective/functional HWISE items: worry, anger, can’t bathe, sleep disrupted — items touching dignity and daily routine</w:t>
      </w:r>
    </w:p>
    <w:p w14:paraId="219B7445" w14:textId="77777777" w:rsidR="005B290D" w:rsidRPr="005B290D" w:rsidRDefault="005B290D" w:rsidP="005B290D">
      <w:pPr>
        <w:spacing w:before="60" w:after="60"/>
        <w:rPr>
          <w:rFonts w:ascii="Times New Roman" w:eastAsia="Times New Roman" w:hAnsi="Times New Roman" w:cs="Times New Roman"/>
          <w:sz w:val="24"/>
          <w:szCs w:val="24"/>
        </w:rPr>
      </w:pPr>
      <w:r w:rsidRPr="005B290D">
        <w:rPr>
          <w:rFonts w:eastAsia="Times New Roman"/>
          <w:color w:val="000000"/>
        </w:rPr>
        <w:t>•</w:t>
      </w:r>
      <w:r w:rsidRPr="005B290D">
        <w:rPr>
          <w:rFonts w:ascii="Times New Roman" w:eastAsia="Times New Roman" w:hAnsi="Times New Roman" w:cs="Times New Roman"/>
          <w:color w:val="000000"/>
          <w:sz w:val="14"/>
          <w:szCs w:val="14"/>
        </w:rPr>
        <w:t xml:space="preserve">   </w:t>
      </w:r>
      <w:r w:rsidRPr="005B290D">
        <w:rPr>
          <w:rFonts w:ascii="Times New Roman" w:eastAsia="Times New Roman" w:hAnsi="Times New Roman" w:cs="Times New Roman"/>
          <w:color w:val="000000"/>
          <w:sz w:val="14"/>
          <w:szCs w:val="14"/>
        </w:rPr>
        <w:tab/>
      </w:r>
      <w:r w:rsidRPr="005B290D">
        <w:rPr>
          <w:rFonts w:eastAsia="Times New Roman"/>
          <w:color w:val="000000"/>
        </w:rPr>
        <w:t>Negative water emotion predicted by structural/material variables too: intermittency, supply frequency, hours, time burden, neighborhood comparison</w:t>
      </w:r>
    </w:p>
    <w:p w14:paraId="63C83FC7" w14:textId="77777777" w:rsidR="005B290D" w:rsidRPr="005B290D" w:rsidRDefault="005B290D" w:rsidP="005B290D">
      <w:pPr>
        <w:spacing w:before="60" w:after="60"/>
        <w:rPr>
          <w:rFonts w:ascii="Times New Roman" w:eastAsia="Times New Roman" w:hAnsi="Times New Roman" w:cs="Times New Roman"/>
          <w:sz w:val="24"/>
          <w:szCs w:val="24"/>
        </w:rPr>
      </w:pPr>
      <w:r w:rsidRPr="005B290D">
        <w:rPr>
          <w:rFonts w:eastAsia="Times New Roman"/>
          <w:color w:val="000000"/>
        </w:rPr>
        <w:t>•</w:t>
      </w:r>
      <w:r w:rsidRPr="005B290D">
        <w:rPr>
          <w:rFonts w:ascii="Times New Roman" w:eastAsia="Times New Roman" w:hAnsi="Times New Roman" w:cs="Times New Roman"/>
          <w:color w:val="000000"/>
          <w:sz w:val="14"/>
          <w:szCs w:val="14"/>
        </w:rPr>
        <w:t xml:space="preserve">   </w:t>
      </w:r>
      <w:r w:rsidRPr="005B290D">
        <w:rPr>
          <w:rFonts w:ascii="Times New Roman" w:eastAsia="Times New Roman" w:hAnsi="Times New Roman" w:cs="Times New Roman"/>
          <w:color w:val="000000"/>
          <w:sz w:val="14"/>
          <w:szCs w:val="14"/>
        </w:rPr>
        <w:tab/>
      </w:r>
      <w:r w:rsidRPr="005B290D">
        <w:rPr>
          <w:rFonts w:eastAsia="Times New Roman"/>
          <w:color w:val="000000"/>
        </w:rPr>
        <w:t>Time handling water (OR=5.95) and intermittency (OR=2.97) predict negative emotion and stay significant alongside HWISE — additive, not redundant</w:t>
      </w:r>
    </w:p>
    <w:p w14:paraId="1443956E" w14:textId="77777777" w:rsidR="005B290D" w:rsidRPr="005B290D" w:rsidRDefault="005B290D" w:rsidP="005B290D">
      <w:pPr>
        <w:spacing w:before="60" w:after="60"/>
        <w:rPr>
          <w:rFonts w:ascii="Times New Roman" w:eastAsia="Times New Roman" w:hAnsi="Times New Roman" w:cs="Times New Roman"/>
          <w:sz w:val="24"/>
          <w:szCs w:val="24"/>
        </w:rPr>
      </w:pPr>
      <w:r w:rsidRPr="005B290D">
        <w:rPr>
          <w:rFonts w:eastAsia="Times New Roman"/>
          <w:color w:val="000000"/>
        </w:rPr>
        <w:t>•</w:t>
      </w:r>
      <w:r w:rsidRPr="005B290D">
        <w:rPr>
          <w:rFonts w:ascii="Times New Roman" w:eastAsia="Times New Roman" w:hAnsi="Times New Roman" w:cs="Times New Roman"/>
          <w:color w:val="000000"/>
          <w:sz w:val="14"/>
          <w:szCs w:val="14"/>
        </w:rPr>
        <w:t xml:space="preserve">   </w:t>
      </w:r>
      <w:r w:rsidRPr="005B290D">
        <w:rPr>
          <w:rFonts w:ascii="Times New Roman" w:eastAsia="Times New Roman" w:hAnsi="Times New Roman" w:cs="Times New Roman"/>
          <w:color w:val="000000"/>
          <w:sz w:val="14"/>
          <w:szCs w:val="14"/>
        </w:rPr>
        <w:tab/>
      </w:r>
      <w:r w:rsidRPr="005B290D">
        <w:rPr>
          <w:rFonts w:eastAsia="Times New Roman"/>
          <w:color w:val="000000"/>
        </w:rPr>
        <w:t>HWISE × neighborhood comparison interaction: perceiving your neighborhood’s water as worse amplifies the HWISE-emotion association — relative deprivation dynamic</w:t>
      </w:r>
    </w:p>
    <w:p w14:paraId="14610579" w14:textId="7FC85228" w:rsidR="001D4364" w:rsidRDefault="005B290D" w:rsidP="005B290D">
      <w:pPr>
        <w:spacing w:before="80" w:after="80" w:line="276" w:lineRule="auto"/>
      </w:pPr>
      <w:r w:rsidRPr="005B290D">
        <w:rPr>
          <w:rFonts w:eastAsia="Times New Roman"/>
          <w:color w:val="000000"/>
        </w:rPr>
        <w:t>•</w:t>
      </w:r>
      <w:r w:rsidRPr="005B290D">
        <w:rPr>
          <w:rFonts w:ascii="Times New Roman" w:eastAsia="Times New Roman" w:hAnsi="Times New Roman" w:cs="Times New Roman"/>
          <w:color w:val="000000"/>
          <w:sz w:val="14"/>
          <w:szCs w:val="14"/>
        </w:rPr>
        <w:t xml:space="preserve">   </w:t>
      </w:r>
      <w:r w:rsidRPr="005B290D">
        <w:rPr>
          <w:rFonts w:ascii="Times New Roman" w:eastAsia="Times New Roman" w:hAnsi="Times New Roman" w:cs="Times New Roman"/>
          <w:color w:val="000000"/>
          <w:sz w:val="14"/>
          <w:szCs w:val="14"/>
        </w:rPr>
        <w:tab/>
      </w:r>
      <w:r w:rsidRPr="005B290D">
        <w:rPr>
          <w:rFonts w:eastAsia="Times New Roman"/>
          <w:color w:val="000000"/>
        </w:rPr>
        <w:t>PSS co-varies with clinical mental health outcomes (depression); water emotion reflects appraisal of service quality rather than coping self-efficacy</w:t>
      </w:r>
    </w:p>
    <w:sectPr w:rsidR="001D436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00BF8" w14:textId="77777777" w:rsidR="00D47308" w:rsidRDefault="00D47308">
      <w:r>
        <w:separator/>
      </w:r>
    </w:p>
  </w:endnote>
  <w:endnote w:type="continuationSeparator" w:id="0">
    <w:p w14:paraId="5063562D" w14:textId="77777777" w:rsidR="00D47308" w:rsidRDefault="00D47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B0604020202020204"/>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D7E7" w14:textId="77777777" w:rsidR="00E706FA" w:rsidRDefault="00E706FA">
    <w:pP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CDE51" w14:textId="77777777" w:rsidR="00D47308" w:rsidRDefault="00D47308">
      <w:r>
        <w:separator/>
      </w:r>
    </w:p>
  </w:footnote>
  <w:footnote w:type="continuationSeparator" w:id="0">
    <w:p w14:paraId="636F64F1" w14:textId="77777777" w:rsidR="00D47308" w:rsidRDefault="00D473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F10F8"/>
    <w:multiLevelType w:val="multilevel"/>
    <w:tmpl w:val="446AE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7C77F8F"/>
    <w:multiLevelType w:val="multilevel"/>
    <w:tmpl w:val="B346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703E76"/>
    <w:multiLevelType w:val="multilevel"/>
    <w:tmpl w:val="F7DE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CC7B5B"/>
    <w:multiLevelType w:val="multilevel"/>
    <w:tmpl w:val="2EA49B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D7658AD"/>
    <w:multiLevelType w:val="hybridMultilevel"/>
    <w:tmpl w:val="5D2860C4"/>
    <w:lvl w:ilvl="0" w:tplc="9ACC0626">
      <w:start w:val="1"/>
      <w:numFmt w:val="bullet"/>
      <w:lvlText w:val="●"/>
      <w:lvlJc w:val="left"/>
      <w:pPr>
        <w:ind w:left="720" w:hanging="360"/>
      </w:pPr>
    </w:lvl>
    <w:lvl w:ilvl="1" w:tplc="30FED934">
      <w:start w:val="1"/>
      <w:numFmt w:val="bullet"/>
      <w:lvlText w:val="○"/>
      <w:lvlJc w:val="left"/>
      <w:pPr>
        <w:ind w:left="1440" w:hanging="360"/>
      </w:pPr>
    </w:lvl>
    <w:lvl w:ilvl="2" w:tplc="26D29148">
      <w:start w:val="1"/>
      <w:numFmt w:val="bullet"/>
      <w:lvlText w:val="■"/>
      <w:lvlJc w:val="left"/>
      <w:pPr>
        <w:ind w:left="2160" w:hanging="360"/>
      </w:pPr>
    </w:lvl>
    <w:lvl w:ilvl="3" w:tplc="DCD8CBD0">
      <w:start w:val="1"/>
      <w:numFmt w:val="bullet"/>
      <w:lvlText w:val="●"/>
      <w:lvlJc w:val="left"/>
      <w:pPr>
        <w:ind w:left="2880" w:hanging="360"/>
      </w:pPr>
    </w:lvl>
    <w:lvl w:ilvl="4" w:tplc="8126088E">
      <w:start w:val="1"/>
      <w:numFmt w:val="bullet"/>
      <w:lvlText w:val="○"/>
      <w:lvlJc w:val="left"/>
      <w:pPr>
        <w:ind w:left="3600" w:hanging="360"/>
      </w:pPr>
    </w:lvl>
    <w:lvl w:ilvl="5" w:tplc="69705E18">
      <w:start w:val="1"/>
      <w:numFmt w:val="bullet"/>
      <w:lvlText w:val="■"/>
      <w:lvlJc w:val="left"/>
      <w:pPr>
        <w:ind w:left="4320" w:hanging="360"/>
      </w:pPr>
    </w:lvl>
    <w:lvl w:ilvl="6" w:tplc="20D04656">
      <w:start w:val="1"/>
      <w:numFmt w:val="bullet"/>
      <w:lvlText w:val="●"/>
      <w:lvlJc w:val="left"/>
      <w:pPr>
        <w:ind w:left="5040" w:hanging="360"/>
      </w:pPr>
    </w:lvl>
    <w:lvl w:ilvl="7" w:tplc="ACCEFC0C">
      <w:start w:val="1"/>
      <w:numFmt w:val="bullet"/>
      <w:lvlText w:val="●"/>
      <w:lvlJc w:val="left"/>
      <w:pPr>
        <w:ind w:left="5760" w:hanging="360"/>
      </w:pPr>
    </w:lvl>
    <w:lvl w:ilvl="8" w:tplc="F2A0A748">
      <w:start w:val="1"/>
      <w:numFmt w:val="bullet"/>
      <w:lvlText w:val="●"/>
      <w:lvlJc w:val="left"/>
      <w:pPr>
        <w:ind w:left="6480" w:hanging="360"/>
      </w:pPr>
    </w:lvl>
  </w:abstractNum>
  <w:num w:numId="1" w16cid:durableId="2110931435">
    <w:abstractNumId w:val="4"/>
    <w:lvlOverride w:ilvl="0">
      <w:startOverride w:val="1"/>
    </w:lvlOverride>
  </w:num>
  <w:num w:numId="2" w16cid:durableId="918707919">
    <w:abstractNumId w:val="0"/>
  </w:num>
  <w:num w:numId="3" w16cid:durableId="480581324">
    <w:abstractNumId w:val="3"/>
  </w:num>
  <w:num w:numId="4" w16cid:durableId="217056024">
    <w:abstractNumId w:val="1"/>
  </w:num>
  <w:num w:numId="5" w16cid:durableId="2744825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142"/>
    <w:rsid w:val="0012144E"/>
    <w:rsid w:val="001D4364"/>
    <w:rsid w:val="00276019"/>
    <w:rsid w:val="005B290D"/>
    <w:rsid w:val="00903E85"/>
    <w:rsid w:val="00D449FB"/>
    <w:rsid w:val="00D47308"/>
    <w:rsid w:val="00D57BC2"/>
    <w:rsid w:val="00D96142"/>
    <w:rsid w:val="00E706FA"/>
    <w:rsid w:val="00F30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CE8B9"/>
  <w15:docId w15:val="{531565DA-B511-0A42-BA02-47D8390EC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20"/>
      <w:outlineLvl w:val="1"/>
    </w:pPr>
    <w:rPr>
      <w:b/>
      <w:bCs/>
      <w:color w:val="2E5090"/>
      <w:sz w:val="26"/>
      <w:szCs w:val="26"/>
    </w:rPr>
  </w:style>
  <w:style w:type="paragraph" w:styleId="Heading3">
    <w:name w:val="heading 3"/>
    <w:uiPriority w:val="9"/>
    <w:unhideWhenUsed/>
    <w:qFormat/>
    <w:pPr>
      <w:spacing w:before="220" w:after="80"/>
      <w:outlineLvl w:val="2"/>
    </w:pPr>
    <w:rPr>
      <w:b/>
      <w:bCs/>
      <w:i/>
      <w:iCs/>
      <w:color w:val="2E509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1D4364"/>
    <w:pPr>
      <w:spacing w:before="100" w:beforeAutospacing="1" w:after="100" w:afterAutospacing="1"/>
    </w:pPr>
    <w:rPr>
      <w:rFonts w:ascii="Times New Roman" w:eastAsia="Times New Roman" w:hAnsi="Times New Roman" w:cs="Times New Roman"/>
      <w:sz w:val="24"/>
      <w:szCs w:val="24"/>
    </w:rPr>
  </w:style>
  <w:style w:type="character" w:customStyle="1" w:styleId="apple-tab-span">
    <w:name w:val="apple-tab-span"/>
    <w:basedOn w:val="DefaultParagraphFont"/>
    <w:rsid w:val="005B29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5592</Words>
  <Characters>31877</Characters>
  <Application>Microsoft Office Word</Application>
  <DocSecurity>0</DocSecurity>
  <Lines>265</Lines>
  <Paragraphs>74</Paragraphs>
  <ScaleCrop>false</ScaleCrop>
  <Company/>
  <LinksUpToDate>false</LinksUpToDate>
  <CharactersWithSpaces>37395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Contreras, Paloma</cp:lastModifiedBy>
  <cp:revision>7</cp:revision>
  <dcterms:created xsi:type="dcterms:W3CDTF">2026-03-26T18:08:00Z</dcterms:created>
  <dcterms:modified xsi:type="dcterms:W3CDTF">2026-03-30T17:36:00Z</dcterms:modified>
</cp:coreProperties>
</file>