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S3. Water-related variables and PSS by neighborhood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Neighborhood</w:t>
            </w:r>
          </w:p>
        </w:tc>
        <w:tc>
          <w:tcPr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Insecure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 (7.7)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27.5 (6.8)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 (83.0%)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(6.5)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(29.4%)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(50.5%)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(54.7%)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(29.6%)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(49.3%)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(2.99%)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 (3.3)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 (44.3%)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 (55.7%)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0.837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0.436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0.225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0.808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 (0.4)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(51.1%)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(5.76%)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(47.9%)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 (92.7%)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(1.57%)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(59.9%)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136.3 (56.9)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38.4 (41.9)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(6.84%)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(62.7%)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(72.5%)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2026-03-21T14:22:17Z</dcterms:modified>
  <cp:category/>
</cp:coreProperties>
</file>