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3"/>
            <w:tcBorders>
              <w:bottom w:val="single" w:sz="4" w:space="0" w:color="AAAAAA"/>
              <w:top w:val="single" w:sz="12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2C2C2C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2C2C2C"/>
              </w:rPr>
              <w:t xml:space="preserve">Missing data by season (% true NA)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333333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333333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 (n=201)</w:t>
            </w:r>
          </w:p>
        </w:tc>
        <w:tc>
          <w:tcPr>
            <w:tcBorders>
              <w:bottom w:val="single" w:sz="8" w:space="0" w:color="333333"/>
              <w:top w:val="single" w:sz="4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 (n=196)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2" w:space="0" w:color="DDDDDD"/>
              <w:top w:val="single" w:sz="8" w:space="0" w:color="33333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category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 (yes/no)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33.7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Smoking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Hormonal treatment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Medication use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9F9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2" w:space="0" w:color="DDDDDD"/>
              <w:top w:val="single" w:sz="2" w:space="0" w:color="DDDDDD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2" w:space="0" w:color="DDDDDD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555555"/>
              </w:rPr>
              <w:t xml:space="preserve">Note. Values are percentage of true NAs within each season group.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2026-03-21T14:22:18Z</dcterms:modified>
  <cp:category/>
</cp:coreProperties>
</file>