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0"/>
            <w:tcBorders>
              <w:bottom w:val="single" w:sz="4" w:space="0" w:color="AAAAAA"/>
              <w:top w:val="single" w:sz="12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  <w:t xml:space="preserve">Table S1.2. Missing data summary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D9EA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Complete</w:t>
            </w:r>
          </w:p>
        </w:tc>
        <w:tc>
          <w:tcPr>
            <w:gridSpan w:val="2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CE5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True NA</w:t>
            </w:r>
          </w:p>
        </w:tc>
        <w:tc>
          <w:tcPr>
            <w:gridSpan w:val="2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Flagged</w:t>
            </w:r>
          </w:p>
        </w:tc>
        <w:tc>
          <w:tcPr>
            <w:gridSpan w:val="3"/>
            <w:tcBorders>
              <w:bottom w:val="single" w:sz="6" w:space="0" w:color="555555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Sentinel codes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label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D9EA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n_complete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D9EA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pct_complete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CE5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n_na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CE5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pct_na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n_flagged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FFD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pct_flagged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n_555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n_444</w:t>
            </w:r>
          </w:p>
        </w:tc>
        <w:tc>
          <w:tcPr>
            <w:tcBorders>
              <w:bottom w:val="single" w:sz="8" w:space="0" w:color="333333"/>
              <w:top w:val="single" w:sz="6" w:space="0" w:color="555555"/>
              <w:left w:val="none" w:sz="0" w:space="0" w:color="000000"/>
              <w:right w:val="none" w:sz="0" w:space="0" w:color="000000"/>
            </w:tcBorders>
            <w:shd w:val="clear" w:color="auto" w:fill="CFE2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n_333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53.7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4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4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13.9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category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 (yes/no)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379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87.9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Medication use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84.1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397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2" w:space="0" w:color="DDDDDD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Note. Sentinel codes: 555=Other, 444=Ambiguous, 333=Pending.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Rows are sorted by number of true NAs (descending). True NA ≥ 10% highlighted in red; flagged values highlighted in yellow.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2026-03-20T15:19:06Z</dcterms:modified>
  <cp:category/>
</cp:coreProperties>
</file>