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S1. Sample characteristics — full variable set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6" w:hRule="auto"/>
          <w:tblHeader/>
        </w:trPr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By season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397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Rainy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201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Dry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= 196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Missing (%)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(years), Mean (SD)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(7.4)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Currently employed,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Hormonal treatment,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12.1%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Regular medication use,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15.9%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2026-03-21T13:35:17Z</dcterms:modified>
  <cp:category/>
</cp:coreProperties>
</file>