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S3. Water-related variables and PSS by neighborhood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8" w:hRule="auto"/>
          <w:tblHeader/>
        </w:trPr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397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Secure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196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Insecure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201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(0–56), Mean (SD)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 (7.7)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27.5 (6.8)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(50.5%)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(51.1%)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136.3 (56.9)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38.4 (41.9)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(72.5%)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(3.11%)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2026-03-21T13:35:19Z</dcterms:modified>
  <cp:category/>
</cp:coreProperties>
</file>