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11"/>
        <w:gridCol w:w="1116"/>
        <w:gridCol w:w="1288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1. PSS Models — Water Predictors (m_a6–m_a18)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1.99 [0.19, 3.80]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3.26 [1.21, 5.32]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0.58 [0.17, 0.99]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0.36 [0.10,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1.51 [0.02, 3.00]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0.117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[-0.01,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2,267.9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0.928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[-0.42, 2.93]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2,396.7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0.275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0.80 [-1.01, 2.62]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2,400.3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0.565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0.59 [-1.02,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0.644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0.42 [-2.16, 3.00]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2,443.1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0.757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 [-1.05, 2.89]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2,443.1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0.757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-0.46 [-1.21, 0.29]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2,460.7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0.362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Dry vs. rainy season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-0.46 [-2.09, 1.18]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0.583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0.728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-0.38 [-2.33, 1.57]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0.757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-0.90 [-2.92,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 [-1.35, 1.64]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0.883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β = unstandardised regression coefficient; 95% CI = confidence interval. Adj. R² = adjusted R-squared; Δ Adj. R² = change over core-covariate-only model. pₐₑⱪ (BH) = F-test p-value adjusted by Benjamini-Hochberg across all Aim 2 PSS models. Green rows: BH-adjusted p &lt; 0.05. Bold blue: unadjusted p &lt; 0.05. Core covariates: age, SES composite, household size, chronic disease.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847"/>
        <w:gridCol w:w="1116"/>
        <w:gridCol w:w="1288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2. PSS Models — HWISE Individual Items (m_a5)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[-1.05, 1.50]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2,511.3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0.730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0.793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[-0.87, 1.81]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0.52 [-0.27,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0.195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0.325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0.55 [-0.21,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0.276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 [0.14, 1.60]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 [0.12, 1.66]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0.064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 [-0.08, 1.94]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2,508.0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0.145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1.05 [0.18,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[-0.04, 2.26]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0.134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1.12 [0.29, 1.95]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2,504.3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1.23 [0.45, 2.01]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2,501.7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Sleep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2.19 [0.68, 3.69]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model. β = unstandardised regression coefficient; 95% CI = confidence interval. Rows sorted by ascending β estimate. pₐₑⱪ (BH) = F-test p-value adjusted by Benjamini-Hochberg across all Aim 2 PSS models. Green rows: BH-adjusted p &lt; 0.05. Bold blue: unadjusted p &lt; 0.05.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95"/>
        <w:gridCol w:w="1663"/>
        <w:gridCol w:w="1835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3. Emotion Models — Water Predictors (m_b6–m_b18)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[1.61, 2.33]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1.53 [1.36, 1.75]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3.48 [1.97, 6.24]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16.99 [7.41, 43.43]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4.75 [2.87, 8.02]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6.18 [3.35, 12.13]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373.6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3.03 [1.79, 5.17]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4.84 [2.40, 10.71]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[0.35, 0.62]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384.0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4.72 [1.83, 14.75]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3.77 [1.88, 8.17]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Dry vs. rainy season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[0.88, 2.50]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0.148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2.34 [1.28, 4.32]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4.01 [2.10, 7.85]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1.73 [1.08, 2.80]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OR = odds ratio; 95% CI = confidence interval (logistic regression). McFadden R² = pseudo-R²; Δ McFadden R² = change over core-covariate-only model. pₐₑⱪ (BH) = LRT p-value adjusted by Benjamini-Hochberg across all Aim 2 emotion models. Green rows: BH-adjusted p &lt; 0.05. Bold blue: unadjusted p &lt; 0.05. Core covariates: age, SES composite, household size, PSS total, chronic disease.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784"/>
        <w:gridCol w:w="1663"/>
        <w:gridCol w:w="1835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4. Emotion Models — HWISE Individual Items (m_b5)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Sleep disrupted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0.061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418.9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0.324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0.317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1.62 [1.22,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408.4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1.77 [1.14, 2.94]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1.94 [1.49, 2.55]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2.20 [1.44, 3.49]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2.32 [1.64, 3.37]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2.42 [1.83, 3.25]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2.56 [1.66, 4.24]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2.59 [1.91, 3.60]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[1.88,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[1.90, 3.67]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2.90 [1.59, 6.28]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model. OR = odds ratio; 95% CI = confidence interval (logistic regression). Rows sorted by ascending OR estimate. pₐₑⱪ (BH) = LRT p-value adjusted by Benjamini-Hochberg across all Aim 2 emotion models. Green rows: BH-adjusted p &lt; 0.05. Bold blue: unadjusted p &lt; 0.05.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2026-03-21T14:23:33Z</dcterms:modified>
  <cp:category/>
</cp:coreProperties>
</file>