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781"/>
        <w:gridCol w:w="1080"/>
        <w:gridCol w:w="1974"/>
        <w:gridCol w:w="1080"/>
        <w:gridCol w:w="1195"/>
        <w:gridCol w:w="1605"/>
      </w:tblGrid>
      <w:tr>
        <w:trPr>
          <w:trHeight w:val="60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2E6DA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Table UV1. Univariable Linear Regression — Perceived Stress Score (PSS)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q-value (BH)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Demographics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-0.09 [-0.19, 0.00]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2,680.4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0.135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 [-0.56, 0.63]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2,583.3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0.911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0.974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-0.01 [-0.22, 0.20]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2,560.1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0.974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-0.08 [-0.14, -0.01]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2,474.3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0.074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Socioeconomic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 [-0.02, 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2,661.1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0.891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0.974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Education (ordinal score)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-0.50 [-0.92, -0.09]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2,640.3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0.063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Employed: Yes (ref: No)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0.21 [-1.40, 1.83]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2,596.3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0.955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Employment type: Formal (ref: Informal)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-0.69 [-2.89, 1.52]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1,450.8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0.541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0.760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Health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Chronic pain: Yes (ref: No)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1.36 [-0.25, 2.96]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2,694.1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0.179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Chronic disease: Yes (ref: No)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3.00 [1.09, 4.91]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2,687.4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0.010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 total score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0.22 [0.11, 0.34]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2,682.5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0.004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0.38 [0.14, 0.61]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2,687.0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0.010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(high ≥ 3): High (ref: Low/none)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1.88 [0.46, 3.30]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2,690.1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0.039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Low (4-11) (ref: Marginal (0-3))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1.92 [0.18, 3.67]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2,685.7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0.030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0.081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Moderate/Severe (≥12) (ref: Marginal (0-3))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3.59 [1.65, 5.52]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2,685.7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0.004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0.62 [0.24, 1.01]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2,686.7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0.010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Season: Dry (ref: Rainy)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-0.01 [-1.44, 1.42]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2,696.9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0.989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Water Insecure (ref: Water Secure)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0.41 [-1.02, 1.85]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2,696.5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0.570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0.760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continuity: Intermittent (ref: 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1.72 [0.09, 3.34]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2,553.5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0.038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0.091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4–6 days/week (ref: 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0.36 [-2.05, 2.76]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2,626.5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0.771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0.955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1–3 days/week (ref: 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1.58 [-0.28, 3.44]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2,626.5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0.179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-0.23 [-0.58, 0.12]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2,597.8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0.200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0.343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-0.01 [-0.02, 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2,466.1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0.338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0.506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Adequate water pressure: No/Low (ref: Yes)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1.02 [-0.73, 2.76]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2,584.7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0.406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4" w:space="0" w:color="2E6DA4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Each predictor entered in a separate univariable linear regression model. Predictor groups: Demographics (Age, Parity, Household size, Years in neighborhood); Socioeconomic (SES composite score, Education, Employed, Employment type); Health (Chronic pain, Chronic disease); HWISE (total score, 5-item subscale variants, HWISE categorical, Water worry subscale); HWISE items (each item separately); Water supply variables. β = unstandardised regression coefficient; 95% CI = confidence interval. AIC = Akaike Information Criterion (lower = better fit). p-value: unadjusted two-sided Wald test. q-value (BH): p-value adjusted for multiple comparisons using the Benjamini–Hochberg false discovery rate procedure across all predictors for this outcome. Green rows: BH-adjusted q &lt; 0.05. Bold blue: unadjusted p &lt; 0.05.</w:t>
            </w:r>
          </w:p>
        </w:tc>
      </w:tr>
    </w:tbl>
    <w:p>
      <w:pPr/>
      <w:r>
        <w:br w:type="pag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781"/>
        <w:gridCol w:w="1080"/>
        <w:gridCol w:w="1995"/>
        <w:gridCol w:w="1080"/>
        <w:gridCol w:w="1195"/>
        <w:gridCol w:w="1605"/>
      </w:tblGrid>
      <w:tr>
        <w:trPr>
          <w:trHeight w:val="571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2E6DA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Table UV2. Univariable Logistic Regression — Negative Emotional Response to Water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q-value (BH)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Demographics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1.01 [0.98, 1.04]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468.1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0.627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1.11 [0.93, 1.33]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450.9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0.247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0.364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1.01 [0.95, 1.08]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445.8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0.687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0.687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1.00 [0.98, 1.02]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433.1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0.684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0.687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Socioeconomic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1.00 [0.99, 1.00]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464.4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0.391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0.544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Education (ordinal score)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0.95 [0.84, 1.08]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461.6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0.461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0.607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Employed: Yes (ref: No)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1.41 [0.88, 2.25]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452.9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0.258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Employment type: Formal (ref: Informal)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1.18 [0.60, 2.39]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237.6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0.631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0.685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Health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Chronic pain: Yes (ref: No)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1.41 [0.86, 2.34]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469.6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0.180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0.281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Chronic disease: Yes (ref: No)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0.86 [0.49, 1.56]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471.2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0.614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0.685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PSS-14 total score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1.08 [1.05, 1.12]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446.3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 total score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1.25 [1.19, 1.33]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1.52 [1.36, 1.72]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395.9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(high ≥ 3): High (ref: Low/none)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5.29 [3.31, 8.60]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419.7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Low (4-11) (ref: Marginal (0-3))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3.91 [2.30, 6.76]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398.5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Moderate/Severe (≥12) (ref: Marginal (0-3))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20.22 [9.39, 48.06]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398.5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2.00 [1.69, 2.40]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386.9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Season: Dry (ref: Rainy)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1.16 [0.75, 1.79]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471.0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0.510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0.627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Water Insecure (ref: Water Secure)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1.48 [0.96, 2.30]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468.3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0.135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continuity: Intermittent (ref: 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3.04 [1.87, 4.99]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421.6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4–6 days/week (ref: 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3.94 [1.70, 10.77]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439.8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0.006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1–3 days/week (ref: 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3.51 [1.85, 7.17]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439.8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0.76 [0.66, 0.86]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433.0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 [0.99, 1.00]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410.4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Adequate water pressure: No/Low (ref: Yes)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4.75 [2.44, 10.17]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429.5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4" w:space="0" w:color="2E6DA4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Each predictor entered in a separate univariable logistic regression model. Outcome: negative water-related emotion (1) vs. positive (0). Predictor groups: Demographics (Age, Parity, Household size, Years in neighborhood); Socioeconomic (SES composite score, Education, Employed, Employment type); Health (Chronic pain, Chronic disease, PSS total); HWISE (total score, 5-item subscale variants, HWISE categorical, Water worry subscale); HWISE items (each item separately); Water supply variables. OR = odds ratio; 95% CI = confidence interval. OR &gt; 1 = higher odds of negative response. AIC = Akaike Information Criterion (lower = better fit). p-value: unadjusted two-sided Wald test. q-value (BH): p-value adjusted for multiple comparisons using the Benjamini–Hochberg false discovery rate procedure across all predictors for this outcome. Green rows: BH-adjusted q &lt; 0.05. Bold blue: unadjusted p &lt; 0.05.</w:t>
            </w:r>
          </w:p>
        </w:tc>
      </w:tr>
    </w:tbl>
    <w:sectPr>
      <w:pgMar w:header="708" w:bottom="1152" w:top="1152" w:right="1296" w:left="1296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2026-03-21T14:23:51Z</dcterms:modified>
  <cp:category/>
</cp:coreProperties>
</file>