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3"/>
            <w:tcBorders>
              <w:bottom w:val="single" w:sz="4" w:space="0" w:color="AAAAAA"/>
              <w:top w:val="single" w:sz="12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2C2C2C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2C2C2C"/>
              </w:rPr>
              <w:t xml:space="preserve">Missing data by season (% true NA)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333333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(n=201)</w:t>
            </w:r>
          </w:p>
        </w:tc>
        <w:tc>
          <w:tcPr>
            <w:tcBorders>
              <w:bottom w:val="single" w:sz="8" w:space="0" w:color="333333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 (n=196)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category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 (yes/no)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Medication use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2" w:space="0" w:color="DDDDDD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Note. Values are percentage of true NAs within each season group.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2026-03-21T13:35:20Z</dcterms:modified>
  <cp:category/>
</cp:coreProperties>
</file>