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/>
      <w:r>
        <w:br w:type="page"/>
      </w:r>
    </w:p>
    <w:p>
      <w:pPr>
        <w:pStyle w:val="Titre1"/>
      </w:pPr>
      <w:r>
        <w:t xml:space="preserve">PSS Models — Water Predictors (m_a6–m_a18 + m_a_loc)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52"/>
        <w:gridCol w:w="1080"/>
        <w:gridCol w:w="1911"/>
        <w:gridCol w:w="1116"/>
        <w:gridCol w:w="1288"/>
        <w:gridCol w:w="1080"/>
        <w:gridCol w:w="1234"/>
        <w:gridCol w:w="1365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1. PSS Models — Water Predictors (m_a6–m_a18)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(F-test)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Composite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(4–11)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1.99 [0.19, 3.80]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0.030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0.007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3.26 [1.20, 5.31]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0.007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0.58 [0.17, 0.99]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0.005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0.35 [0.10, 0.61]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0.007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subscale: High (≥3)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1.51 [0.02, 2.99]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0.048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 [-0.01,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2,267.8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0.926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0.926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-0.07 [-0.14, 0.01]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2,379.1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0.078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CONT_INTIntermittent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1.25 [-0.42, 2.93]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2,396.7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0.143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0.80 [-1.02, 2.62]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2,400.1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0.386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0.61 [-1.01, 2.22]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2,424.4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0.461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0.462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0.42 [-2.17, 3.00]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0.752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0.645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0.92 [-1.05, 2.89]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2,442.9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0.357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0.645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-0.46 [-1.21, 0.29]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2,460.5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0.232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0.232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SEASON_FPDry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-0.47 [-2.10, 1.17]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2,510.9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0.576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0.576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same as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-0.38 [-2.33, 1.58]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0.668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worse than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-0.90 [-2.91, 1.12]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0.382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0.668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 [-1.35, 1.65]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0.845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0.845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β = unstandardised regression coefficient; 95% CI = confidence interval. Adj. R² = adjusted R-squared; Δ Adj. R² = change over core-covariate-only model. p (F-test) = F-test p-value for the focal predictor. Green rows: p &lt; 0.05. Bold blue: coefficient-level p &lt; 0.05. Core covariates: age, SES composite, household size, chronic disease.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PSS Models — HWISE Individual Items (m_a5)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7"/>
        <w:gridCol w:w="1080"/>
        <w:gridCol w:w="1847"/>
        <w:gridCol w:w="1116"/>
        <w:gridCol w:w="1288"/>
        <w:gridCol w:w="1080"/>
        <w:gridCol w:w="1234"/>
        <w:gridCol w:w="1365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2. PSS Models — HWISE Individual Items (m_a5)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Item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(F-test)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hands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0.22 [-1.06, 1.50]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2,511.1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0.734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0.734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0.47 [-0.87, 1.81]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-0.001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2,510.7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0.490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0.52 [-0.27, 1.31]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2,509.5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0.197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0.197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Plans disrupted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0.55 [-0.21, 1.31]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2,509.2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0.157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Worry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0.88 [0.14, 1.61]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0.019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Interrupted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0.89 [0.12, 1.66]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2,506.0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0.023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0.93 [-0.08, 1.93]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0.070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bathe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1.05 [0.17, 1.93]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0.019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Not enough to drink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1.11 [-0.04, 2.26]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2,507.6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0.060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1.12 [0.28, 1.95]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2,504.2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0.009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1.23 [0.45, 2.01]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0.002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Went to sleep thirsty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2.18 [0.68, 3.69]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2,503.0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HWISE item tested in a separate adjusted model. β = unstandardised regression coefficient; 95% CI = confidence interval. Rows sorted by ascending β estimate. p (F-test) = F-test p-value for the focal predictor. Green rows: p &lt; 0.05. Bold blue: coefficient-level p &lt; 0.05.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Emotion Models — Water Predictors (m_b6–m_b18 + m_b_loc)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52"/>
        <w:gridCol w:w="1080"/>
        <w:gridCol w:w="1995"/>
        <w:gridCol w:w="1663"/>
        <w:gridCol w:w="1835"/>
        <w:gridCol w:w="1080"/>
        <w:gridCol w:w="1234"/>
        <w:gridCol w:w="1080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3. Emotion Models — Water Predictors (m_b6–m_b18)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(LRT)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HWISE Composite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1.92 [1.61, 2.33]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355.3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1.53 [1.36, 1.75]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0.203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Low (4–11)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3.48 [1.97, 6.23]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HWISE: Moderate/Severe (≥12)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17.01 [7.41, 43.48]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367.3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5-item subscale: High (≥3)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4.76 [2.88, 8.05]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0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 [0.99, 1.00]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363.7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6.14 [3.32, 12.07]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368.3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CONT_INTIntermittent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3.03 [1.79, 5.17]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4.85 [2.40, 10.74]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0.47 [0.35, 0.62]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383.9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4–6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4.72 [1.83, 14.76]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Supply frequency: 1–3 days/wk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325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3.76 [1.87, 8.15]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388.8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318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 [0.97, 1.01]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401.2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0.444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0.443</w:t>
            </w:r>
          </w:p>
        </w:tc>
      </w:tr>
      <w:tr>
        <w:trPr>
          <w:trHeight w:val="591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SEASON_FPDry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1.48 [0.88, 2.51]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417.6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0.139</w:t>
            </w:r>
          </w:p>
        </w:tc>
      </w:tr>
      <w:tr>
        <w:trPr>
          <w:trHeight w:val="546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Neighborhood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8C8C8C"/>
              </w:rPr>
              <w:t xml:space="preserve"/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same as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2.34 [1.28, 4.32]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402.8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93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worse than CDMX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4.01 [2.09, 7.84]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0.042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402.8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Neighborhood: Water Insecure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1.73 [1.08, 2.80]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414.6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0.024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0.023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OR = odds ratio; 95% CI = confidence interval (logistic regression). McFadden R² = pseudo-R²; Δ McFadden R² = change over core-covariate-only model. p (LRT) = likelihood ratio test p-value for the focal predictor. Green rows: p &lt; 0.05. Bold blue: coefficient-level p &lt; 0.05. Core covariates: age, SES composite, household size, PSS total, chronic disease.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Emotion Models — HWISE Individual Items (m_b5)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7"/>
        <w:gridCol w:w="1080"/>
        <w:gridCol w:w="1784"/>
        <w:gridCol w:w="1663"/>
        <w:gridCol w:w="1835"/>
        <w:gridCol w:w="1080"/>
        <w:gridCol w:w="1234"/>
        <w:gridCol w:w="1080"/>
      </w:tblGrid>
      <w:tr>
        <w:trPr>
          <w:trHeight w:val="590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1A3A5C"/>
              <w:left w:val="single" w:sz="12" w:space="0" w:color="1A3A5C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4. Emotion Models — HWISE Individual Items (m_b5)</w:t>
            </w:r>
          </w:p>
        </w:tc>
      </w:tr>
      <w:tr>
        <w:trPr>
          <w:trHeight w:val="590" w:hRule="auto"/>
          <w:tblHeader/>
        </w:trPr>
        <w:tc>
          <w:tcPr>
            <w:tcBorders>
              <w:bottom w:val="single" w:sz="12" w:space="0" w:color="1A3A5C"/>
              <w:top w:val="single" w:sz="12" w:space="0" w:color="666666"/>
              <w:left w:val="single" w:sz="12" w:space="0" w:color="1A3A5C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Item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1A3A5C"/>
              <w:top w:val="single" w:sz="12" w:space="0" w:color="666666"/>
              <w:left w:val="none" w:sz="0" w:space="0" w:color="000000"/>
              <w:right w:val="single" w:sz="12" w:space="0" w:color="1A3A5C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 (LRT)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12" w:space="0" w:color="1A3A5C"/>
              <w:left w:val="single" w:sz="12" w:space="0" w:color="1A3A5C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Went to sleep thirsty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1.29 [0.79, 2.18]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418.8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0.322</w:t>
            </w:r>
          </w:p>
        </w:tc>
        <w:tc>
          <w:tcPr>
            <w:tcBorders>
              <w:bottom w:val="single" w:sz="4" w:space="0" w:color="2E6DA4"/>
              <w:top w:val="single" w:sz="12" w:space="0" w:color="1A3A5C"/>
              <w:left w:val="none" w:sz="0" w:space="0" w:color="000000"/>
              <w:right w:val="single" w:sz="12" w:space="0" w:color="1A3A5C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8C8C8C"/>
              </w:rPr>
              <w:t xml:space="preserve">0.315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 water at all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1.62 [1.22, 2.20]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0.086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408.3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hands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1.78 [1.14, 2.95]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0.075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0.016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413.2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0.017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0.010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Interrupted supply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1.94 [1.49, 2.55]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393.9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Not enough to drink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2.20 [1.44, 3.50]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405.4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bathe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2.32 [1.65, 3.38]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0.119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0.060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394.1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8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Worry about water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2.42 [1.83, 3.25]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0.162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375.6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2.56 [1.66, 4.24]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0.109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0.050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398.4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Couldn't wash clothes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[1.91, 3.61]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9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angry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[1.88, 3.68]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0.089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381.6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7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Plans disrupted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2.60 [1.90, 3.68]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0.099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377.1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&lt;0.001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585" w:hRule="auto"/>
        </w:trPr>
        <w:tc>
          <w:tcPr>
            <w:tcBorders>
              <w:bottom w:val="single" w:sz="4" w:space="0" w:color="2E6DA4"/>
              <w:top w:val="single" w:sz="4" w:space="0" w:color="2E6DA4"/>
              <w:left w:val="single" w:sz="12" w:space="0" w:color="1A3A5C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Felt shame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2.90 [1.59, 6.29]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0.093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0.034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405.4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A5276"/>
              </w:rPr>
              <w:t xml:space="preserve">0.002</w:t>
            </w:r>
          </w:p>
        </w:tc>
        <w:tc>
          <w:tcPr>
            <w:tcBorders>
              <w:bottom w:val="single" w:sz="4" w:space="0" w:color="2E6DA4"/>
              <w:top w:val="single" w:sz="4" w:space="0" w:color="2E6DA4"/>
              <w:left w:val="none" w:sz="0" w:space="0" w:color="000000"/>
              <w:right w:val="single" w:sz="12" w:space="0" w:color="1A3A5C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9"/>
                <w:szCs w:val="19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1A3A5C"/>
              <w:top w:val="single" w:sz="4" w:space="0" w:color="2E6DA4"/>
              <w:left w:val="single" w:sz="12" w:space="0" w:color="1A3A5C"/>
              <w:right w:val="single" w:sz="12" w:space="0" w:color="1A3A5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66666"/>
              </w:rPr>
              <w:t xml:space="preserve">Each HWISE item tested in a separate adjusted model. OR = odds ratio; 95% CI = confidence interval (logistic regression). Rows sorted by ascending OR estimate. p (LRT) = likelihood ratio test p-value for the focal predictor. Green rows: p &lt; 0.05. Bold blue: coefficient-level p &lt; 0.05.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2026-04-01T13:25:41Z</dcterms:modified>
  <cp:category/>
</cp:coreProperties>
</file>