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B8868" w14:textId="77777777" w:rsidR="00D96142" w:rsidRDefault="00000000">
      <w:pPr>
        <w:pStyle w:val="Heading1"/>
      </w:pPr>
      <w:r>
        <w:t>2. Abstract Draft</w:t>
      </w:r>
    </w:p>
    <w:p w14:paraId="4F0CD79F" w14:textId="77777777" w:rsidR="00D96142" w:rsidRDefault="00000000">
      <w:pPr>
        <w:spacing w:before="80" w:after="80" w:line="276" w:lineRule="auto"/>
      </w:pPr>
      <w:r>
        <w:t xml:space="preserve">Household water insecurity is a pervasive stressor in low- and middle-income urban settings, yet its psychological consequences and the role of seasonal water availability in shaping those consequences remain poorly understood. This study examines the associations between household water insecurity and two psychosocial outcomes (perceived stress and water-related emotional appraisal) in an urban Mexican </w:t>
      </w:r>
      <w:proofErr w:type="gramStart"/>
      <w:r>
        <w:t>population, and</w:t>
      </w:r>
      <w:proofErr w:type="gramEnd"/>
      <w:r>
        <w:t xml:space="preserve"> characterizes the experience of water insecurity within the household. Cross-sectional data (n=399) were collected in two stages (rainy and dry season) from residents of </w:t>
      </w:r>
      <w:proofErr w:type="spellStart"/>
      <w:r>
        <w:t>Iztapalapa</w:t>
      </w:r>
      <w:proofErr w:type="spellEnd"/>
      <w:r>
        <w:t xml:space="preserve">, in Mexico City (mean age 32.3 ± 7.4 years). Perceived stress was assessed with the PSS-14 (range 0–56) and water-related emotions were coded as a binary outcome (negative vs. positive). Ordinary least squares and binary logistic regression models were fit with progressive inclusion of water related variables. General characterization of water insecurity experiences across multiple dimensions was obtained using the 12-item Household Water </w:t>
      </w:r>
      <w:proofErr w:type="spellStart"/>
      <w:r>
        <w:t>InSecurity</w:t>
      </w:r>
      <w:proofErr w:type="spellEnd"/>
      <w:r>
        <w:t xml:space="preserve"> Experiences (HWISE) scale.</w:t>
      </w:r>
    </w:p>
    <w:p w14:paraId="3AB8C06F" w14:textId="77777777" w:rsidR="00D96142" w:rsidRDefault="00000000">
      <w:pPr>
        <w:spacing w:before="80" w:after="80" w:line="276" w:lineRule="auto"/>
      </w:pPr>
      <w:r>
        <w:t>Mean HWISE score was 8.4 (SD = 6.1) and differed significantly by season (Season 1: 7.2 ± 5.8; Season 2: 9.7 ± 6.2; p &lt; 0.001). Mean PSS was 27.3 (SD = 7.2) and did not differ by season (p = 0.8). “X% of participants reported a negative emotion when thinking about their water service. HWISE was positively associated with perceived stress after adjusting for age, SES, household size, and season (β = 0.25, 95% CI: 0.12, 0.38; p &lt; 0.001). A significant SEASON × HWISE interaction indicated that this association was stronger in Season 2 (β = 0.39, p &lt; 0.001) than in Season 1 (β = 0.11, p = 0.2). HWISE was also strongly associated with increased odds of negative water-related emotion (OR = 1.25, 95% CI: 1.17, 1.33; p &lt; 0.001), an association that did not differ significantly by season (interaction OR = 0.89, p = 0.083). Higher perceived stress was independently associated with negative emotion (OR = 1.06, 95% CI: 1.02, 1.10; p = 0.005). In conclusion, household water insecurity is associated with both elevated perceived stress and negative water-related affect in urban Mexico. Seasonal moderation of perceived stress (but not of emotional appraisal) suggests that water insecurity may operate through distinct mechanisms depending on the outcome considered. Interventions targeting water access may yield greater stress reduction benefits during periods of heightened water scarcity.</w:t>
      </w:r>
    </w:p>
    <w:p w14:paraId="5CBB3BB6" w14:textId="77777777" w:rsidR="00D96142" w:rsidRDefault="00D96142">
      <w:pPr>
        <w:pBdr>
          <w:bottom w:val="single" w:sz="4" w:space="0" w:color="BBBBBB"/>
        </w:pBdr>
        <w:spacing w:before="200" w:after="200"/>
      </w:pPr>
    </w:p>
    <w:p w14:paraId="15EEA9B5" w14:textId="77777777" w:rsidR="00D96142" w:rsidRDefault="00000000">
      <w:pPr>
        <w:pStyle w:val="Heading1"/>
      </w:pPr>
      <w:r>
        <w:t>3. Section Outline Bullets (not in V1)</w:t>
      </w:r>
    </w:p>
    <w:p w14:paraId="7FF15081" w14:textId="77777777" w:rsidR="00D96142" w:rsidRDefault="00000000">
      <w:pPr>
        <w:pStyle w:val="Heading2"/>
      </w:pPr>
      <w:r>
        <w:t>Introduction outline bullets</w:t>
      </w:r>
    </w:p>
    <w:p w14:paraId="67AA5734" w14:textId="77777777" w:rsidR="00D96142" w:rsidRDefault="00000000">
      <w:pPr>
        <w:spacing w:before="80" w:after="80" w:line="276" w:lineRule="auto"/>
      </w:pPr>
      <w:r>
        <w:t>The gap: water insecurity literature has focused on access metrics, less on subjective experience and stress</w:t>
      </w:r>
    </w:p>
    <w:p w14:paraId="0CE046C7" w14:textId="77777777" w:rsidR="00D96142" w:rsidRDefault="00000000">
      <w:pPr>
        <w:spacing w:before="80" w:after="80" w:line="276" w:lineRule="auto"/>
      </w:pPr>
      <w:r>
        <w:t>Importance of looking at different dimensions of water insecurity</w:t>
      </w:r>
    </w:p>
    <w:p w14:paraId="1307EE74" w14:textId="77777777" w:rsidR="00D96142" w:rsidRDefault="00000000">
      <w:pPr>
        <w:spacing w:before="80" w:after="80" w:line="276" w:lineRule="auto"/>
      </w:pPr>
      <w:r>
        <w:t>Perception of injustice and relative deprivation as understudied drivers of water-related distress</w:t>
      </w:r>
    </w:p>
    <w:p w14:paraId="497F0550" w14:textId="77777777" w:rsidR="00D96142" w:rsidRDefault="00000000">
      <w:pPr>
        <w:pStyle w:val="Heading2"/>
      </w:pPr>
      <w:r>
        <w:lastRenderedPageBreak/>
        <w:t>Discussion outline bullets</w:t>
      </w:r>
    </w:p>
    <w:p w14:paraId="28FBA80E" w14:textId="77777777" w:rsidR="00D96142" w:rsidRDefault="00000000">
      <w:pPr>
        <w:spacing w:before="80" w:after="80" w:line="276" w:lineRule="auto"/>
      </w:pPr>
      <w:r>
        <w:t>How findings extend water insecurity literature: perception and worry as stressors beyond scarcity per se</w:t>
      </w:r>
    </w:p>
    <w:p w14:paraId="596ADA54" w14:textId="77777777" w:rsidR="00D96142" w:rsidRDefault="00000000">
      <w:pPr>
        <w:spacing w:before="80" w:after="80" w:line="276" w:lineRule="auto"/>
      </w:pPr>
      <w:r>
        <w:t>Temporal/anticipatory stress as an undertheorized dimension</w:t>
      </w:r>
    </w:p>
    <w:p w14:paraId="7346C006" w14:textId="77777777" w:rsidR="00D96142" w:rsidRDefault="00000000">
      <w:pPr>
        <w:spacing w:before="80" w:after="80" w:line="276" w:lineRule="auto"/>
      </w:pPr>
      <w:r>
        <w:t>Gendered burden in urban intermittent supply contexts</w:t>
      </w:r>
    </w:p>
    <w:p w14:paraId="7C419B84" w14:textId="77777777" w:rsidR="00D96142" w:rsidRDefault="00000000">
      <w:pPr>
        <w:spacing w:before="80" w:after="80" w:line="276" w:lineRule="auto"/>
      </w:pPr>
      <w:r>
        <w:t>Links between qualitative themes and PSS scores</w:t>
      </w:r>
    </w:p>
    <w:p w14:paraId="7BF80206" w14:textId="77777777" w:rsidR="00D96142" w:rsidRDefault="00000000">
      <w:pPr>
        <w:spacing w:before="80" w:after="80" w:line="276" w:lineRule="auto"/>
      </w:pPr>
      <w:r>
        <w:t xml:space="preserve">Comparison to </w:t>
      </w:r>
      <w:proofErr w:type="spellStart"/>
      <w:r>
        <w:t>Wutich’s</w:t>
      </w:r>
      <w:proofErr w:type="spellEnd"/>
      <w:r>
        <w:t xml:space="preserve"> Bolivia work and Jepson et al. Mexico findings</w:t>
      </w:r>
    </w:p>
    <w:p w14:paraId="74728FBF" w14:textId="77777777" w:rsidR="00D96142" w:rsidRDefault="00000000">
      <w:pPr>
        <w:spacing w:before="80" w:after="80" w:line="276" w:lineRule="auto"/>
      </w:pPr>
      <w:r>
        <w:t>Implications for policy: intermittency and unpredictability as targets, not just quantity</w:t>
      </w:r>
    </w:p>
    <w:p w14:paraId="6A017E0E" w14:textId="77777777" w:rsidR="00D96142" w:rsidRDefault="00000000">
      <w:pPr>
        <w:spacing w:before="80" w:after="80" w:line="276" w:lineRule="auto"/>
      </w:pPr>
      <w:r>
        <w:t>Perception of injustice as a driver of negative water affect: relative deprivation over absolute scarcity</w:t>
      </w:r>
    </w:p>
    <w:p w14:paraId="564DE009" w14:textId="77777777" w:rsidR="00D96142" w:rsidRDefault="00000000">
      <w:pPr>
        <w:spacing w:before="80" w:after="80" w:line="276" w:lineRule="auto"/>
      </w:pPr>
      <w:r>
        <w:t>Seasonality and time burden: implications for how water insecurity is measured (point-in-time surveys miss this)</w:t>
      </w:r>
    </w:p>
    <w:p w14:paraId="0498AA44" w14:textId="77777777" w:rsidR="00D96142" w:rsidRDefault="00000000">
      <w:pPr>
        <w:spacing w:before="80" w:after="80" w:line="276" w:lineRule="auto"/>
      </w:pPr>
      <w:r>
        <w:t>HWISE cutoff discussion: what grouping method captures vs. obscures</w:t>
      </w:r>
    </w:p>
    <w:p w14:paraId="6FC8A2E1" w14:textId="77777777" w:rsidR="00D96142" w:rsidRDefault="00000000">
      <w:pPr>
        <w:spacing w:before="80" w:after="80" w:line="276" w:lineRule="auto"/>
      </w:pPr>
      <w:r>
        <w:t>Connections to PSS if results warrant</w:t>
      </w:r>
    </w:p>
    <w:p w14:paraId="7F1D8A12" w14:textId="77777777" w:rsidR="00D96142" w:rsidRDefault="00000000">
      <w:pPr>
        <w:spacing w:before="80" w:after="80" w:line="276" w:lineRule="auto"/>
      </w:pPr>
      <w:r>
        <w:t>Limitations: absence of objective measurements.</w:t>
      </w:r>
    </w:p>
    <w:p w14:paraId="2B46C9CE" w14:textId="77777777" w:rsidR="00D96142" w:rsidRDefault="00000000">
      <w:pPr>
        <w:pStyle w:val="Heading2"/>
      </w:pPr>
      <w:r>
        <w:t>Conclusion outline</w:t>
      </w:r>
    </w:p>
    <w:p w14:paraId="55B8A1A7" w14:textId="77777777" w:rsidR="00D96142" w:rsidRDefault="00000000">
      <w:pPr>
        <w:spacing w:before="80" w:after="80" w:line="276" w:lineRule="auto"/>
      </w:pPr>
      <w:r>
        <w:t>Summary of contribution</w:t>
      </w:r>
    </w:p>
    <w:p w14:paraId="271E57E4" w14:textId="77777777" w:rsidR="00D96142" w:rsidRDefault="00000000">
      <w:pPr>
        <w:spacing w:before="80" w:after="80" w:line="276" w:lineRule="auto"/>
      </w:pPr>
      <w:r>
        <w:t>Limitations (cross-sectional, two neighborhoods, self-report)</w:t>
      </w:r>
    </w:p>
    <w:p w14:paraId="521E7F99" w14:textId="77777777" w:rsidR="00D96142" w:rsidRDefault="00000000">
      <w:pPr>
        <w:spacing w:before="80" w:after="80" w:line="276" w:lineRule="auto"/>
      </w:pPr>
      <w:r>
        <w:t>Future directions (</w:t>
      </w:r>
      <w:proofErr w:type="spellStart"/>
      <w:r>
        <w:t>DNAm</w:t>
      </w:r>
      <w:proofErr w:type="spellEnd"/>
      <w:r>
        <w:t xml:space="preserve"> paper, longitudinal work)</w:t>
      </w:r>
    </w:p>
    <w:p w14:paraId="7711EC24" w14:textId="77777777" w:rsidR="00D96142" w:rsidRDefault="00D96142">
      <w:pPr>
        <w:pBdr>
          <w:bottom w:val="single" w:sz="4" w:space="0" w:color="BBBBBB"/>
        </w:pBdr>
        <w:spacing w:before="200" w:after="200"/>
      </w:pPr>
    </w:p>
    <w:p w14:paraId="059D1FF0" w14:textId="77777777" w:rsidR="00D96142" w:rsidRDefault="00000000">
      <w:pPr>
        <w:pStyle w:val="Heading1"/>
      </w:pPr>
      <w:r>
        <w:t>4. Literature Notes &amp; Interpretation Fragments</w:t>
      </w:r>
    </w:p>
    <w:p w14:paraId="77DEDB3A" w14:textId="77777777" w:rsidR="00D96142" w:rsidRDefault="00000000">
      <w:pPr>
        <w:pStyle w:val="Heading2"/>
      </w:pPr>
      <w:r>
        <w:t>Huffman &amp; Najera 2024</w:t>
      </w:r>
    </w:p>
    <w:p w14:paraId="3B8D443F" w14:textId="77777777" w:rsidR="00D96142" w:rsidRDefault="00000000">
      <w:pPr>
        <w:spacing w:before="80" w:after="80" w:line="276" w:lineRule="auto"/>
      </w:pPr>
      <w:r>
        <w:t xml:space="preserve">Classification errors if different cutoffs proposed by the HWISE. 5-item subset of the HWISE may exhibit a more reliable and cost-effective behavior than 12 HWISE. Much better to use clothes, plans, food, hands, body and a cutoff of 3, than worry, plans, hands and drink as suggested by HWISE. Worry/drink </w:t>
      </w:r>
      <w:proofErr w:type="gramStart"/>
      <w:r>
        <w:t>in particular have</w:t>
      </w:r>
      <w:proofErr w:type="gramEnd"/>
      <w:r>
        <w:t xml:space="preserve"> very low discrimination value, and ‘no water’ is criticized because it is not understood (cite Shamah-Levy 2022).</w:t>
      </w:r>
    </w:p>
    <w:p w14:paraId="357FE840" w14:textId="77777777" w:rsidR="00D96142" w:rsidRDefault="00000000">
      <w:pPr>
        <w:spacing w:before="80" w:after="80" w:line="276" w:lineRule="auto"/>
      </w:pPr>
      <w:r>
        <w:t>Lower reliability of questions about drink coincides with previous criticism of low entropy. Huffman and Najera 2024 recommend reconsidering the inclusion or redaction of this item in the HWISE.</w:t>
      </w:r>
    </w:p>
    <w:p w14:paraId="06FD9E0B" w14:textId="77777777" w:rsidR="00D96142" w:rsidRDefault="00000000">
      <w:pPr>
        <w:pStyle w:val="Heading2"/>
      </w:pPr>
      <w:r>
        <w:t>Shamah-Levy et al. 2022</w:t>
      </w:r>
    </w:p>
    <w:p w14:paraId="4AA4C7B7" w14:textId="77777777" w:rsidR="00D96142" w:rsidRDefault="00000000">
      <w:pPr>
        <w:spacing w:before="80" w:after="80" w:line="276" w:lineRule="auto"/>
      </w:pPr>
      <w:r>
        <w:t>Is appropriate for use in water insecurity evaluation. Allows monitoring of sustainable development goal 6 (clean water and sanitation).</w:t>
      </w:r>
    </w:p>
    <w:p w14:paraId="2E8E8868" w14:textId="77777777" w:rsidR="00D96142" w:rsidRDefault="00000000">
      <w:pPr>
        <w:pStyle w:val="Heading2"/>
      </w:pPr>
      <w:r>
        <w:lastRenderedPageBreak/>
        <w:t>Thomson 2024</w:t>
      </w:r>
    </w:p>
    <w:p w14:paraId="2D13B7DA" w14:textId="77777777" w:rsidR="00D96142" w:rsidRDefault="00000000">
      <w:pPr>
        <w:spacing w:before="80" w:after="80" w:line="276" w:lineRule="auto"/>
      </w:pPr>
      <w:r>
        <w:t>Reports that more frequent water service interruptions have a strong association with more frequent emotional distress and stressful behaviors (drinking less safe water, spending more on water treatment, borrowing water from others, withdrawing from social engagements). Yet, it also reports that predictability mitigated the effect of these relationships by 25% and 50% respectively. The study included 2873 households from 9 middle-income countries.</w:t>
      </w:r>
    </w:p>
    <w:p w14:paraId="6880F744" w14:textId="77777777" w:rsidR="00D96142" w:rsidRDefault="00000000">
      <w:pPr>
        <w:pStyle w:val="Heading2"/>
      </w:pPr>
      <w:r>
        <w:t>Hatzenbuehler et al. 2013</w:t>
      </w:r>
    </w:p>
    <w:p w14:paraId="369ADA13" w14:textId="77777777" w:rsidR="00D96142" w:rsidRDefault="00000000">
      <w:pPr>
        <w:spacing w:before="80" w:after="80" w:line="276" w:lineRule="auto"/>
      </w:pPr>
      <w:r>
        <w:t>“Stigma as a fundamental cause of population health inequalities” in AJPH. Argues that experiences of devaluation and social exclusion activate stress pathways independently of material conditions. Relevant if you want to connect the “can’t bathe / can’t wash clothes” items to social shame and dignity threats as a stress mechanism.</w:t>
      </w:r>
    </w:p>
    <w:p w14:paraId="6DACD3BB" w14:textId="77777777" w:rsidR="00D96142" w:rsidRDefault="00000000">
      <w:pPr>
        <w:pStyle w:val="Heading2"/>
      </w:pPr>
      <w:r>
        <w:t>Seeman et al. 2010</w:t>
      </w:r>
    </w:p>
    <w:p w14:paraId="1A439C0E" w14:textId="77777777" w:rsidR="00D96142" w:rsidRDefault="00000000">
      <w:pPr>
        <w:spacing w:before="80" w:after="80" w:line="276" w:lineRule="auto"/>
      </w:pPr>
      <w:r>
        <w:t>“Social relationships and allostatic load” — looks at how daily social stressors (not just major life events) accumulate into allostatic load. Useful if you want to argue that repeated small indignities from water insecurity (not being able to meet hygiene standards) are a chronic stressor mechanism rather than an acute one.</w:t>
      </w:r>
    </w:p>
    <w:p w14:paraId="2EC686F3" w14:textId="77777777" w:rsidR="00D96142" w:rsidRDefault="00000000">
      <w:pPr>
        <w:pStyle w:val="Heading2"/>
      </w:pPr>
      <w:r>
        <w:t>Jepson et al. 2021 comparison data</w:t>
      </w:r>
    </w:p>
    <w:p w14:paraId="1133E528" w14:textId="77777777" w:rsidR="00D96142" w:rsidRDefault="00000000">
      <w:pPr>
        <w:spacing w:before="80" w:after="80" w:line="276" w:lineRule="auto"/>
      </w:pPr>
      <w:r>
        <w:t xml:space="preserve">Torreón, Coahuila: HWISE-12 mean 7.6 ±7.9; water worry </w:t>
      </w:r>
      <w:proofErr w:type="spellStart"/>
      <w:r>
        <w:t>subscore</w:t>
      </w:r>
      <w:proofErr w:type="spellEnd"/>
      <w:r>
        <w:t xml:space="preserve"> 2.45 ±2.44; high water insecurity (&gt;11) 27.1%; PSS 19.72 ± 8.98; n=500.</w:t>
      </w:r>
    </w:p>
    <w:p w14:paraId="0EEAF0F2" w14:textId="77777777" w:rsidR="00D96142" w:rsidRDefault="00000000">
      <w:pPr>
        <w:spacing w:before="80" w:after="80" w:line="276" w:lineRule="auto"/>
      </w:pPr>
      <w:r>
        <w:t>Their sample is n ≈ 500 and they found β = 0.28 for HWISE → PSS. Your R² is very low (0.006–0.035) — it’s worth checking whether they report R² and what they got.</w:t>
      </w:r>
    </w:p>
    <w:p w14:paraId="662A3D57" w14:textId="77777777" w:rsidR="00D96142" w:rsidRDefault="00000000">
      <w:pPr>
        <w:spacing w:before="80" w:after="80" w:line="276" w:lineRule="auto"/>
      </w:pPr>
      <w:r>
        <w:t>Shamah-Levy et al. reports statistically significant associations between HWISE scores and SES (coef. 0.52-0.58), household size in Mexico.</w:t>
      </w:r>
    </w:p>
    <w:p w14:paraId="7D80331B" w14:textId="77777777" w:rsidR="00D96142" w:rsidRDefault="00000000">
      <w:pPr>
        <w:pStyle w:val="Heading2"/>
      </w:pPr>
      <w:r>
        <w:t>HWISE prevalence comparison</w:t>
      </w:r>
    </w:p>
    <w:p w14:paraId="3A35805B" w14:textId="77777777" w:rsidR="00D96142" w:rsidRDefault="00000000">
      <w:pPr>
        <w:spacing w:before="80" w:after="80" w:line="276" w:lineRule="auto"/>
      </w:pPr>
      <w:r>
        <w:t xml:space="preserve">The prevalence of water insecurity using the HWISE 12-points cut-off is 28%, much higher than the average reported for the country using ENSANUT 2021-2024 (39,599 households). This study also reports a prevalence of 16.2% in urban areas across the country. The proportion is more </w:t>
      </w:r>
      <w:proofErr w:type="gramStart"/>
      <w:r>
        <w:t>similar to</w:t>
      </w:r>
      <w:proofErr w:type="gramEnd"/>
      <w:r>
        <w:t xml:space="preserve"> the states with higher water insecurity in the country (Guerrero, 30.6%; Baja California Sur, 29%) and more than twice that of Ciudad de Mexico (13.6%).</w:t>
      </w:r>
    </w:p>
    <w:p w14:paraId="3189EBF7" w14:textId="77777777" w:rsidR="00D96142" w:rsidRDefault="00000000">
      <w:pPr>
        <w:pStyle w:val="Heading2"/>
      </w:pPr>
      <w:r>
        <w:t>About seasonality — Jepson 2021 notes</w:t>
      </w:r>
    </w:p>
    <w:p w14:paraId="132E3275" w14:textId="77777777" w:rsidR="00D96142" w:rsidRDefault="00000000">
      <w:pPr>
        <w:spacing w:before="80" w:after="80" w:line="276" w:lineRule="auto"/>
      </w:pPr>
      <w:r>
        <w:t xml:space="preserve">Assumption that access and use of community water systems will buffer households from seasonality-induced insecurities. They did not expect a strong seasonal signal because 92.8% households had connections to a community water system. But dry season positively correlates with household water insecurity. 3 potential explanations: reliance on non-piped water for drinking may be highly variable during the dry season; piped water system performance is </w:t>
      </w:r>
      <w:r>
        <w:lastRenderedPageBreak/>
        <w:t>highly variable across the seasons due to changes in supply; higher water demands during dry season.</w:t>
      </w:r>
    </w:p>
    <w:p w14:paraId="6E52702B" w14:textId="77777777" w:rsidR="00D96142" w:rsidRDefault="00000000">
      <w:pPr>
        <w:pStyle w:val="Heading2"/>
      </w:pPr>
      <w:r>
        <w:t>Jepson citation for future use</w:t>
      </w:r>
    </w:p>
    <w:p w14:paraId="6BA60E44" w14:textId="77777777" w:rsidR="00D96142" w:rsidRPr="00276019" w:rsidRDefault="00000000">
      <w:pPr>
        <w:spacing w:before="80" w:after="80" w:line="276" w:lineRule="auto"/>
        <w:rPr>
          <w:lang w:val="es-ES"/>
        </w:rPr>
      </w:pPr>
      <w:r>
        <w:t xml:space="preserve">Study will be complemented with information on water quality-item not included in HWISE scale. No information about intra-household water insecurity. Different water insecurity measures may be associated with the same health outcomes, but certain dimensions of water </w:t>
      </w:r>
      <w:proofErr w:type="spellStart"/>
      <w:r>
        <w:t>insec</w:t>
      </w:r>
      <w:proofErr w:type="spellEnd"/>
      <w:r>
        <w:t xml:space="preserve"> may have stronger relationships with a given health outcome. </w:t>
      </w:r>
      <w:proofErr w:type="spellStart"/>
      <w:r w:rsidRPr="00276019">
        <w:rPr>
          <w:lang w:val="es-ES"/>
        </w:rPr>
        <w:t>Worry</w:t>
      </w:r>
      <w:proofErr w:type="spellEnd"/>
      <w:r w:rsidRPr="00276019">
        <w:rPr>
          <w:lang w:val="es-ES"/>
        </w:rPr>
        <w:t xml:space="preserve"> → PSS, </w:t>
      </w:r>
      <w:proofErr w:type="spellStart"/>
      <w:r w:rsidRPr="00276019">
        <w:rPr>
          <w:lang w:val="es-ES"/>
        </w:rPr>
        <w:t>hygiene</w:t>
      </w:r>
      <w:proofErr w:type="spellEnd"/>
      <w:r w:rsidRPr="00276019">
        <w:rPr>
          <w:lang w:val="es-ES"/>
        </w:rPr>
        <w:t xml:space="preserve"> → </w:t>
      </w:r>
      <w:proofErr w:type="spellStart"/>
      <w:r w:rsidRPr="00276019">
        <w:rPr>
          <w:lang w:val="es-ES"/>
        </w:rPr>
        <w:t>diarrhoea</w:t>
      </w:r>
      <w:proofErr w:type="spellEnd"/>
      <w:r w:rsidRPr="00276019">
        <w:rPr>
          <w:lang w:val="es-ES"/>
        </w:rPr>
        <w:t>.</w:t>
      </w:r>
    </w:p>
    <w:p w14:paraId="5C7E2F14" w14:textId="77777777" w:rsidR="00D96142" w:rsidRPr="00276019" w:rsidRDefault="00D96142">
      <w:pPr>
        <w:pBdr>
          <w:bottom w:val="single" w:sz="4" w:space="0" w:color="BBBBBB"/>
        </w:pBdr>
        <w:spacing w:before="200" w:after="200"/>
        <w:rPr>
          <w:lang w:val="es-ES"/>
        </w:rPr>
      </w:pPr>
    </w:p>
    <w:p w14:paraId="6FE0ED27" w14:textId="77777777" w:rsidR="00D96142" w:rsidRPr="00276019" w:rsidRDefault="00000000">
      <w:pPr>
        <w:pStyle w:val="Heading1"/>
        <w:rPr>
          <w:lang w:val="es-ES"/>
        </w:rPr>
      </w:pPr>
      <w:r w:rsidRPr="00276019">
        <w:rPr>
          <w:lang w:val="es-ES"/>
        </w:rPr>
        <w:t xml:space="preserve">5. Notas en </w:t>
      </w:r>
      <w:proofErr w:type="gramStart"/>
      <w:r w:rsidRPr="00276019">
        <w:rPr>
          <w:lang w:val="es-ES"/>
        </w:rPr>
        <w:t>Español</w:t>
      </w:r>
      <w:proofErr w:type="gramEnd"/>
      <w:r w:rsidRPr="00276019">
        <w:rPr>
          <w:lang w:val="es-ES"/>
        </w:rPr>
        <w:t xml:space="preserve"> (ENSANUT / HWISE)</w:t>
      </w:r>
    </w:p>
    <w:p w14:paraId="22F6D7AC" w14:textId="77777777" w:rsidR="00D96142" w:rsidRPr="00276019" w:rsidRDefault="00000000">
      <w:pPr>
        <w:spacing w:before="80" w:after="80" w:line="276" w:lineRule="auto"/>
        <w:rPr>
          <w:lang w:val="es-ES"/>
        </w:rPr>
      </w:pPr>
      <w:r w:rsidRPr="00276019">
        <w:rPr>
          <w:lang w:val="es-ES"/>
        </w:rPr>
        <w:t>Consistencia interna de 0.928 (</w:t>
      </w:r>
      <w:proofErr w:type="spellStart"/>
      <w:r w:rsidRPr="00276019">
        <w:rPr>
          <w:lang w:val="es-ES"/>
        </w:rPr>
        <w:t>alpha</w:t>
      </w:r>
      <w:proofErr w:type="spellEnd"/>
      <w:r w:rsidRPr="00276019">
        <w:rPr>
          <w:lang w:val="es-ES"/>
        </w:rPr>
        <w:t xml:space="preserve"> de Cronbach).</w:t>
      </w:r>
    </w:p>
    <w:p w14:paraId="72BCA78A" w14:textId="77777777" w:rsidR="00D96142" w:rsidRPr="00276019" w:rsidRDefault="00000000">
      <w:pPr>
        <w:spacing w:before="80" w:after="80" w:line="276" w:lineRule="auto"/>
        <w:rPr>
          <w:lang w:val="es-ES"/>
        </w:rPr>
      </w:pPr>
      <w:r w:rsidRPr="00276019">
        <w:rPr>
          <w:lang w:val="es-ES"/>
        </w:rPr>
        <w:t xml:space="preserve">Comportamiento equivalente de los </w:t>
      </w:r>
      <w:proofErr w:type="spellStart"/>
      <w:r w:rsidRPr="00276019">
        <w:rPr>
          <w:lang w:val="es-ES"/>
        </w:rPr>
        <w:t>items</w:t>
      </w:r>
      <w:proofErr w:type="spellEnd"/>
      <w:r w:rsidRPr="00276019">
        <w:rPr>
          <w:lang w:val="es-ES"/>
        </w:rPr>
        <w:t xml:space="preserve"> en contextos urbanos y rurales y por </w:t>
      </w:r>
      <w:proofErr w:type="spellStart"/>
      <w:r w:rsidRPr="00276019">
        <w:rPr>
          <w:lang w:val="es-ES"/>
        </w:rPr>
        <w:t>terciles</w:t>
      </w:r>
      <w:proofErr w:type="spellEnd"/>
      <w:r w:rsidRPr="00276019">
        <w:rPr>
          <w:lang w:val="es-ES"/>
        </w:rPr>
        <w:t xml:space="preserve"> de condiciones de bienestar.</w:t>
      </w:r>
    </w:p>
    <w:p w14:paraId="4A7452F7" w14:textId="77777777" w:rsidR="00D96142" w:rsidRPr="00276019" w:rsidRDefault="00000000">
      <w:pPr>
        <w:spacing w:before="80" w:after="80" w:line="276" w:lineRule="auto"/>
        <w:rPr>
          <w:lang w:val="es-ES"/>
        </w:rPr>
      </w:pPr>
      <w:proofErr w:type="spellStart"/>
      <w:r w:rsidRPr="00276019">
        <w:rPr>
          <w:lang w:val="es-ES"/>
        </w:rPr>
        <w:t>Asociacion</w:t>
      </w:r>
      <w:proofErr w:type="spellEnd"/>
      <w:r w:rsidRPr="00276019">
        <w:rPr>
          <w:lang w:val="es-ES"/>
        </w:rPr>
        <w:t xml:space="preserve"> significativa con variables predictoras de inseguridad del agua.</w:t>
      </w:r>
    </w:p>
    <w:p w14:paraId="6B9FB4E8" w14:textId="77777777" w:rsidR="00D96142" w:rsidRPr="00276019" w:rsidRDefault="00000000">
      <w:pPr>
        <w:spacing w:before="80" w:after="80" w:line="276" w:lineRule="auto"/>
        <w:rPr>
          <w:lang w:val="es-ES"/>
        </w:rPr>
      </w:pPr>
      <w:proofErr w:type="spellStart"/>
      <w:r w:rsidRPr="00276019">
        <w:rPr>
          <w:lang w:val="es-ES"/>
        </w:rPr>
        <w:t>Validacion</w:t>
      </w:r>
      <w:proofErr w:type="spellEnd"/>
      <w:r w:rsidRPr="00276019">
        <w:rPr>
          <w:lang w:val="es-ES"/>
        </w:rPr>
        <w:t xml:space="preserve"> del HWISE en </w:t>
      </w:r>
      <w:proofErr w:type="spellStart"/>
      <w:r w:rsidRPr="00276019">
        <w:rPr>
          <w:lang w:val="es-ES"/>
        </w:rPr>
        <w:t>Mexico</w:t>
      </w:r>
      <w:proofErr w:type="spellEnd"/>
      <w:r w:rsidRPr="00276019">
        <w:rPr>
          <w:lang w:val="es-ES"/>
        </w:rPr>
        <w:t xml:space="preserve"> se hizo en 499 hogares localizados en </w:t>
      </w:r>
      <w:proofErr w:type="gramStart"/>
      <w:r w:rsidRPr="00276019">
        <w:rPr>
          <w:lang w:val="es-ES"/>
        </w:rPr>
        <w:t>las ciudad</w:t>
      </w:r>
      <w:proofErr w:type="gramEnd"/>
      <w:r w:rsidRPr="00276019">
        <w:rPr>
          <w:lang w:val="es-ES"/>
        </w:rPr>
        <w:t xml:space="preserve"> de </w:t>
      </w:r>
      <w:proofErr w:type="spellStart"/>
      <w:r w:rsidRPr="00276019">
        <w:rPr>
          <w:lang w:val="es-ES"/>
        </w:rPr>
        <w:t>Torreon</w:t>
      </w:r>
      <w:proofErr w:type="spellEnd"/>
      <w:r w:rsidRPr="00276019">
        <w:rPr>
          <w:lang w:val="es-ES"/>
        </w:rPr>
        <w:t xml:space="preserve">, Coahuila, y </w:t>
      </w:r>
      <w:proofErr w:type="spellStart"/>
      <w:r w:rsidRPr="00276019">
        <w:rPr>
          <w:lang w:val="es-ES"/>
        </w:rPr>
        <w:t>Merida</w:t>
      </w:r>
      <w:proofErr w:type="spellEnd"/>
      <w:r w:rsidRPr="00276019">
        <w:rPr>
          <w:lang w:val="es-ES"/>
        </w:rPr>
        <w:t xml:space="preserve">, </w:t>
      </w:r>
      <w:proofErr w:type="spellStart"/>
      <w:r w:rsidRPr="00276019">
        <w:rPr>
          <w:lang w:val="es-ES"/>
        </w:rPr>
        <w:t>Yucatan</w:t>
      </w:r>
      <w:proofErr w:type="spellEnd"/>
      <w:r w:rsidRPr="00276019">
        <w:rPr>
          <w:lang w:val="es-ES"/>
        </w:rPr>
        <w:t xml:space="preserve"> (</w:t>
      </w:r>
      <w:proofErr w:type="spellStart"/>
      <w:r w:rsidRPr="00276019">
        <w:rPr>
          <w:lang w:val="es-ES"/>
        </w:rPr>
        <w:t>refs</w:t>
      </w:r>
      <w:proofErr w:type="spellEnd"/>
      <w:r w:rsidRPr="00276019">
        <w:rPr>
          <w:lang w:val="es-ES"/>
        </w:rPr>
        <w:t xml:space="preserve"> 14 y 17) </w:t>
      </w:r>
      <w:proofErr w:type="spellStart"/>
      <w:r w:rsidRPr="00276019">
        <w:rPr>
          <w:lang w:val="es-ES"/>
        </w:rPr>
        <w:t>mas</w:t>
      </w:r>
      <w:proofErr w:type="spellEnd"/>
      <w:r w:rsidRPr="00276019">
        <w:rPr>
          <w:lang w:val="es-ES"/>
        </w:rPr>
        <w:t xml:space="preserve"> rato citan 10 y 12 como </w:t>
      </w:r>
      <w:proofErr w:type="spellStart"/>
      <w:r w:rsidRPr="00276019">
        <w:rPr>
          <w:lang w:val="es-ES"/>
        </w:rPr>
        <w:t>aplicacion</w:t>
      </w:r>
      <w:proofErr w:type="spellEnd"/>
      <w:r w:rsidRPr="00276019">
        <w:rPr>
          <w:lang w:val="es-ES"/>
        </w:rPr>
        <w:t xml:space="preserve"> en lenguaje local como parte de un estudio </w:t>
      </w:r>
      <w:proofErr w:type="spellStart"/>
      <w:r w:rsidRPr="00276019">
        <w:rPr>
          <w:lang w:val="es-ES"/>
        </w:rPr>
        <w:t>multicentrico</w:t>
      </w:r>
      <w:proofErr w:type="spellEnd"/>
      <w:r w:rsidRPr="00276019">
        <w:rPr>
          <w:lang w:val="es-ES"/>
        </w:rPr>
        <w:t>.</w:t>
      </w:r>
    </w:p>
    <w:p w14:paraId="68EC06B0" w14:textId="77777777" w:rsidR="00D96142" w:rsidRPr="00276019" w:rsidRDefault="00000000">
      <w:pPr>
        <w:spacing w:before="80" w:after="80" w:line="276" w:lineRule="auto"/>
        <w:rPr>
          <w:lang w:val="es-ES"/>
        </w:rPr>
      </w:pPr>
      <w:r w:rsidRPr="00276019">
        <w:rPr>
          <w:lang w:val="es-ES"/>
        </w:rPr>
        <w:t xml:space="preserve">2021 se </w:t>
      </w:r>
      <w:proofErr w:type="spellStart"/>
      <w:r w:rsidRPr="00276019">
        <w:rPr>
          <w:lang w:val="es-ES"/>
        </w:rPr>
        <w:t>incorporo</w:t>
      </w:r>
      <w:proofErr w:type="spellEnd"/>
      <w:r w:rsidRPr="00276019">
        <w:rPr>
          <w:lang w:val="es-ES"/>
        </w:rPr>
        <w:t xml:space="preserve"> a la encuesta nacional de salud y </w:t>
      </w:r>
      <w:proofErr w:type="spellStart"/>
      <w:r w:rsidRPr="00276019">
        <w:rPr>
          <w:lang w:val="es-ES"/>
        </w:rPr>
        <w:t>nutricion</w:t>
      </w:r>
      <w:proofErr w:type="spellEnd"/>
      <w:r w:rsidRPr="00276019">
        <w:rPr>
          <w:lang w:val="es-ES"/>
        </w:rPr>
        <w:t xml:space="preserve"> (ENSANUT continua 2021). Encuesta </w:t>
      </w:r>
      <w:proofErr w:type="spellStart"/>
      <w:r w:rsidRPr="00276019">
        <w:rPr>
          <w:lang w:val="es-ES"/>
        </w:rPr>
        <w:t>probabilistica</w:t>
      </w:r>
      <w:proofErr w:type="spellEnd"/>
      <w:r w:rsidRPr="00276019">
        <w:rPr>
          <w:lang w:val="es-ES"/>
        </w:rPr>
        <w:t xml:space="preserve"> y representativa a nivel </w:t>
      </w:r>
      <w:proofErr w:type="spellStart"/>
      <w:r w:rsidRPr="00276019">
        <w:rPr>
          <w:lang w:val="es-ES"/>
        </w:rPr>
        <w:t>pais</w:t>
      </w:r>
      <w:proofErr w:type="spellEnd"/>
      <w:r w:rsidRPr="00276019">
        <w:rPr>
          <w:lang w:val="es-ES"/>
        </w:rPr>
        <w:t xml:space="preserve">, regiones y </w:t>
      </w:r>
      <w:proofErr w:type="spellStart"/>
      <w:r w:rsidRPr="00276019">
        <w:rPr>
          <w:lang w:val="es-ES"/>
        </w:rPr>
        <w:t>areas</w:t>
      </w:r>
      <w:proofErr w:type="spellEnd"/>
      <w:r w:rsidRPr="00276019">
        <w:rPr>
          <w:lang w:val="es-ES"/>
        </w:rPr>
        <w:t xml:space="preserve"> urbanas y rurales.</w:t>
      </w:r>
    </w:p>
    <w:p w14:paraId="41C9890B" w14:textId="77777777" w:rsidR="00D96142" w:rsidRPr="00276019" w:rsidRDefault="00000000">
      <w:pPr>
        <w:spacing w:before="80" w:after="80" w:line="276" w:lineRule="auto"/>
        <w:rPr>
          <w:lang w:val="es-ES"/>
        </w:rPr>
      </w:pPr>
      <w:r w:rsidRPr="00276019">
        <w:rPr>
          <w:lang w:val="es-ES"/>
        </w:rPr>
        <w:t xml:space="preserve">Se aplico en 12463 hogares en 31 estados del </w:t>
      </w:r>
      <w:proofErr w:type="spellStart"/>
      <w:r w:rsidRPr="00276019">
        <w:rPr>
          <w:lang w:val="es-ES"/>
        </w:rPr>
        <w:t>pais</w:t>
      </w:r>
      <w:proofErr w:type="spellEnd"/>
      <w:r w:rsidRPr="00276019">
        <w:rPr>
          <w:lang w:val="es-ES"/>
        </w:rPr>
        <w:t xml:space="preserve"> y CDMX.</w:t>
      </w:r>
    </w:p>
    <w:p w14:paraId="6B9B558B" w14:textId="77777777" w:rsidR="00D96142" w:rsidRPr="00276019" w:rsidRDefault="00000000">
      <w:pPr>
        <w:spacing w:before="80" w:after="80" w:line="276" w:lineRule="auto"/>
        <w:rPr>
          <w:lang w:val="es-ES"/>
        </w:rPr>
      </w:pPr>
      <w:r w:rsidRPr="00276019">
        <w:rPr>
          <w:lang w:val="es-ES"/>
        </w:rPr>
        <w:t xml:space="preserve">Revisaron y adaptaron las frases contenidas en cada pregunta. Se aplico a 20 personas, luego 200 hogares. Con esto se </w:t>
      </w:r>
      <w:proofErr w:type="spellStart"/>
      <w:r w:rsidRPr="00276019">
        <w:rPr>
          <w:lang w:val="es-ES"/>
        </w:rPr>
        <w:t>mejoro</w:t>
      </w:r>
      <w:proofErr w:type="spellEnd"/>
      <w:r w:rsidRPr="00276019">
        <w:rPr>
          <w:lang w:val="es-ES"/>
        </w:rPr>
        <w:t xml:space="preserve"> la </w:t>
      </w:r>
      <w:proofErr w:type="spellStart"/>
      <w:r w:rsidRPr="00276019">
        <w:rPr>
          <w:lang w:val="es-ES"/>
        </w:rPr>
        <w:t>redaccion</w:t>
      </w:r>
      <w:proofErr w:type="spellEnd"/>
      <w:r w:rsidRPr="00276019">
        <w:rPr>
          <w:lang w:val="es-ES"/>
        </w:rPr>
        <w:t xml:space="preserve"> de los </w:t>
      </w:r>
      <w:proofErr w:type="spellStart"/>
      <w:r w:rsidRPr="00276019">
        <w:rPr>
          <w:lang w:val="es-ES"/>
        </w:rPr>
        <w:t>items</w:t>
      </w:r>
      <w:proofErr w:type="spellEnd"/>
      <w:r w:rsidRPr="00276019">
        <w:rPr>
          <w:lang w:val="es-ES"/>
        </w:rPr>
        <w:t xml:space="preserve"> 4, 9 y 12.</w:t>
      </w:r>
    </w:p>
    <w:p w14:paraId="0D8FD498" w14:textId="77777777" w:rsidR="00D96142" w:rsidRPr="00276019" w:rsidRDefault="00000000">
      <w:pPr>
        <w:spacing w:before="80" w:after="80" w:line="276" w:lineRule="auto"/>
        <w:rPr>
          <w:lang w:val="es-ES"/>
        </w:rPr>
      </w:pPr>
      <w:r w:rsidRPr="00276019">
        <w:rPr>
          <w:lang w:val="es-ES"/>
        </w:rPr>
        <w:t xml:space="preserve">Apuntan a referencia 23 para decir que el ideal es Cronbach </w:t>
      </w:r>
      <w:proofErr w:type="spellStart"/>
      <w:r w:rsidRPr="00276019">
        <w:rPr>
          <w:lang w:val="es-ES"/>
        </w:rPr>
        <w:t>alpha</w:t>
      </w:r>
      <w:proofErr w:type="spellEnd"/>
      <w:r w:rsidRPr="00276019">
        <w:rPr>
          <w:lang w:val="es-ES"/>
        </w:rPr>
        <w:t xml:space="preserve"> mayor a 0.8.</w:t>
      </w:r>
    </w:p>
    <w:p w14:paraId="61DB80DE" w14:textId="77777777" w:rsidR="00D96142" w:rsidRPr="00276019" w:rsidRDefault="00000000">
      <w:pPr>
        <w:spacing w:before="80" w:after="80" w:line="276" w:lineRule="auto"/>
        <w:rPr>
          <w:lang w:val="es-ES"/>
        </w:rPr>
      </w:pPr>
      <w:r w:rsidRPr="00276019">
        <w:rPr>
          <w:lang w:val="es-ES"/>
        </w:rPr>
        <w:t xml:space="preserve">Mas del 60% reporta no haber experimentado ninguna de las experiencias medidas. Los </w:t>
      </w:r>
      <w:proofErr w:type="spellStart"/>
      <w:r w:rsidRPr="00276019">
        <w:rPr>
          <w:lang w:val="es-ES"/>
        </w:rPr>
        <w:t>items</w:t>
      </w:r>
      <w:proofErr w:type="spellEnd"/>
      <w:r w:rsidRPr="00276019">
        <w:rPr>
          <w:lang w:val="es-ES"/>
        </w:rPr>
        <w:t xml:space="preserve"> </w:t>
      </w:r>
      <w:proofErr w:type="spellStart"/>
      <w:r w:rsidRPr="00276019">
        <w:rPr>
          <w:lang w:val="es-ES"/>
        </w:rPr>
        <w:t>mas</w:t>
      </w:r>
      <w:proofErr w:type="spellEnd"/>
      <w:r w:rsidRPr="00276019">
        <w:rPr>
          <w:lang w:val="es-ES"/>
        </w:rPr>
        <w:t xml:space="preserve"> reportados con 1 a 3 fueron: 2. Se </w:t>
      </w:r>
      <w:proofErr w:type="spellStart"/>
      <w:r w:rsidRPr="00276019">
        <w:rPr>
          <w:lang w:val="es-ES"/>
        </w:rPr>
        <w:t>interrumpio</w:t>
      </w:r>
      <w:proofErr w:type="spellEnd"/>
      <w:r w:rsidRPr="00276019">
        <w:rPr>
          <w:lang w:val="es-ES"/>
        </w:rPr>
        <w:t xml:space="preserve"> o disminuyo el suministro de agua en el hogar (35.8%), 1. Se preocupo por no tener suficiente agua (31.6%), 3. No pudo lavar ropa por falta de agua (30.8%).</w:t>
      </w:r>
    </w:p>
    <w:p w14:paraId="3CEBA096" w14:textId="77777777" w:rsidR="00D96142" w:rsidRPr="00276019" w:rsidRDefault="00000000">
      <w:pPr>
        <w:spacing w:before="80" w:after="80" w:line="276" w:lineRule="auto"/>
        <w:rPr>
          <w:lang w:val="es-ES"/>
        </w:rPr>
      </w:pPr>
      <w:r w:rsidRPr="00276019">
        <w:rPr>
          <w:lang w:val="es-ES"/>
        </w:rPr>
        <w:t xml:space="preserve">Mencionan que la pregunta de “agua no apta para beber” presento una </w:t>
      </w:r>
      <w:proofErr w:type="spellStart"/>
      <w:r w:rsidRPr="00276019">
        <w:rPr>
          <w:lang w:val="es-ES"/>
        </w:rPr>
        <w:t>correlacion</w:t>
      </w:r>
      <w:proofErr w:type="spellEnd"/>
      <w:r w:rsidRPr="00276019">
        <w:rPr>
          <w:lang w:val="es-ES"/>
        </w:rPr>
        <w:t xml:space="preserve"> muy baja. </w:t>
      </w:r>
      <w:proofErr w:type="spellStart"/>
      <w:r w:rsidRPr="00276019">
        <w:rPr>
          <w:lang w:val="es-ES"/>
        </w:rPr>
        <w:t>Correlacion</w:t>
      </w:r>
      <w:proofErr w:type="spellEnd"/>
      <w:r w:rsidRPr="00276019">
        <w:rPr>
          <w:lang w:val="es-ES"/>
        </w:rPr>
        <w:t xml:space="preserve"> es 0.495 vs. </w:t>
      </w:r>
      <w:proofErr w:type="spellStart"/>
      <w:r w:rsidRPr="00276019">
        <w:rPr>
          <w:lang w:val="es-ES"/>
        </w:rPr>
        <w:t>overall</w:t>
      </w:r>
      <w:proofErr w:type="spellEnd"/>
      <w:r w:rsidRPr="00276019">
        <w:rPr>
          <w:lang w:val="es-ES"/>
        </w:rPr>
        <w:t xml:space="preserve"> 0.928.</w:t>
      </w:r>
    </w:p>
    <w:p w14:paraId="367C6F76" w14:textId="77777777" w:rsidR="00D96142" w:rsidRPr="00276019" w:rsidRDefault="00000000">
      <w:pPr>
        <w:pStyle w:val="Heading3"/>
        <w:rPr>
          <w:lang w:val="es-ES"/>
        </w:rPr>
      </w:pPr>
      <w:r w:rsidRPr="00276019">
        <w:rPr>
          <w:lang w:val="es-ES"/>
        </w:rPr>
        <w:t xml:space="preserve">Diferencias con ENSANUT </w:t>
      </w:r>
      <w:proofErr w:type="spellStart"/>
      <w:r w:rsidRPr="00276019">
        <w:rPr>
          <w:lang w:val="es-ES"/>
        </w:rPr>
        <w:t>items</w:t>
      </w:r>
      <w:proofErr w:type="spellEnd"/>
    </w:p>
    <w:p w14:paraId="5ECCDAF5" w14:textId="77777777" w:rsidR="00D96142" w:rsidRPr="00276019" w:rsidRDefault="00000000">
      <w:pPr>
        <w:spacing w:before="80" w:after="80" w:line="276" w:lineRule="auto"/>
        <w:rPr>
          <w:lang w:val="es-ES"/>
        </w:rPr>
      </w:pPr>
      <w:r w:rsidRPr="00276019">
        <w:rPr>
          <w:lang w:val="es-ES"/>
        </w:rPr>
        <w:t xml:space="preserve">Diferencia con ENSANUT continua 2021 → pregunta 2 yo tuve ejemplos (por ejemplo, menor </w:t>
      </w:r>
      <w:proofErr w:type="spellStart"/>
      <w:r w:rsidRPr="00276019">
        <w:rPr>
          <w:lang w:val="es-ES"/>
        </w:rPr>
        <w:t>presion</w:t>
      </w:r>
      <w:proofErr w:type="spellEnd"/>
      <w:r w:rsidRPr="00276019">
        <w:rPr>
          <w:lang w:val="es-ES"/>
        </w:rPr>
        <w:t xml:space="preserve"> o </w:t>
      </w:r>
      <w:proofErr w:type="spellStart"/>
      <w:r w:rsidRPr="00276019">
        <w:rPr>
          <w:lang w:val="es-ES"/>
        </w:rPr>
        <w:t>interrupcion</w:t>
      </w:r>
      <w:proofErr w:type="spellEnd"/>
      <w:r w:rsidRPr="00276019">
        <w:rPr>
          <w:lang w:val="es-ES"/>
        </w:rPr>
        <w:t xml:space="preserve"> del agua entubada, menos agua de la esperada, menos lluvia, menor caudal en rio, etc.)</w:t>
      </w:r>
    </w:p>
    <w:p w14:paraId="73F8C1B7" w14:textId="77777777" w:rsidR="00D96142" w:rsidRPr="00276019" w:rsidRDefault="00000000">
      <w:pPr>
        <w:spacing w:before="80" w:after="80" w:line="276" w:lineRule="auto"/>
        <w:rPr>
          <w:lang w:val="es-ES"/>
        </w:rPr>
      </w:pPr>
      <w:r w:rsidRPr="00276019">
        <w:rPr>
          <w:lang w:val="es-ES"/>
        </w:rPr>
        <w:t xml:space="preserve">48% de la ENSANUT 2021 reporto “nunca” para los 12 </w:t>
      </w:r>
      <w:proofErr w:type="spellStart"/>
      <w:r w:rsidRPr="00276019">
        <w:rPr>
          <w:lang w:val="es-ES"/>
        </w:rPr>
        <w:t>items</w:t>
      </w:r>
      <w:proofErr w:type="spellEnd"/>
      <w:r w:rsidRPr="00276019">
        <w:rPr>
          <w:lang w:val="es-ES"/>
        </w:rPr>
        <w:t>.</w:t>
      </w:r>
    </w:p>
    <w:p w14:paraId="292C8C15" w14:textId="77777777" w:rsidR="00D96142" w:rsidRPr="00276019" w:rsidRDefault="00000000">
      <w:pPr>
        <w:spacing w:before="80" w:after="80" w:line="276" w:lineRule="auto"/>
        <w:rPr>
          <w:lang w:val="es-ES"/>
        </w:rPr>
      </w:pPr>
      <w:proofErr w:type="spellStart"/>
      <w:r w:rsidRPr="00276019">
        <w:rPr>
          <w:lang w:val="es-ES"/>
        </w:rPr>
        <w:t>Item</w:t>
      </w:r>
      <w:proofErr w:type="spellEnd"/>
      <w:r w:rsidRPr="00276019">
        <w:rPr>
          <w:lang w:val="es-ES"/>
        </w:rPr>
        <w:t xml:space="preserve"> 4 (ENSANUT): tales como problemas para obtener o distribuir agua dentro del hogar...</w:t>
      </w:r>
    </w:p>
    <w:p w14:paraId="2D06CC2F" w14:textId="77777777" w:rsidR="00D96142" w:rsidRPr="00276019" w:rsidRDefault="00000000">
      <w:pPr>
        <w:spacing w:before="80" w:after="80" w:line="276" w:lineRule="auto"/>
        <w:rPr>
          <w:lang w:val="es-ES"/>
        </w:rPr>
      </w:pPr>
      <w:proofErr w:type="spellStart"/>
      <w:r w:rsidRPr="00276019">
        <w:rPr>
          <w:lang w:val="es-ES"/>
        </w:rPr>
        <w:t>Item</w:t>
      </w:r>
      <w:proofErr w:type="spellEnd"/>
      <w:r w:rsidRPr="00276019">
        <w:rPr>
          <w:lang w:val="es-ES"/>
        </w:rPr>
        <w:t xml:space="preserve"> 7 (ENSANUT) pregunta si no </w:t>
      </w:r>
      <w:proofErr w:type="spellStart"/>
      <w:r w:rsidRPr="00276019">
        <w:rPr>
          <w:lang w:val="es-ES"/>
        </w:rPr>
        <w:t>habia</w:t>
      </w:r>
      <w:proofErr w:type="spellEnd"/>
      <w:r w:rsidRPr="00276019">
        <w:rPr>
          <w:lang w:val="es-ES"/>
        </w:rPr>
        <w:t xml:space="preserve"> suficiente agua; yo hablo de problemas con el agua.</w:t>
      </w:r>
    </w:p>
    <w:p w14:paraId="78D3F6A5" w14:textId="77777777" w:rsidR="00D96142" w:rsidRPr="00276019" w:rsidRDefault="00000000">
      <w:pPr>
        <w:spacing w:before="80" w:after="80" w:line="276" w:lineRule="auto"/>
        <w:rPr>
          <w:lang w:val="es-ES"/>
        </w:rPr>
      </w:pPr>
      <w:proofErr w:type="spellStart"/>
      <w:r w:rsidRPr="00276019">
        <w:rPr>
          <w:lang w:val="es-ES"/>
        </w:rPr>
        <w:lastRenderedPageBreak/>
        <w:t>Item</w:t>
      </w:r>
      <w:proofErr w:type="spellEnd"/>
      <w:r w:rsidRPr="00276019">
        <w:rPr>
          <w:lang w:val="es-ES"/>
        </w:rPr>
        <w:t xml:space="preserve"> 11 </w:t>
      </w:r>
      <w:proofErr w:type="spellStart"/>
      <w:r w:rsidRPr="00276019">
        <w:rPr>
          <w:lang w:val="es-ES"/>
        </w:rPr>
        <w:t>mia</w:t>
      </w:r>
      <w:proofErr w:type="spellEnd"/>
      <w:r w:rsidRPr="00276019">
        <w:rPr>
          <w:lang w:val="es-ES"/>
        </w:rPr>
        <w:t xml:space="preserve">: En las </w:t>
      </w:r>
      <w:proofErr w:type="spellStart"/>
      <w:r w:rsidRPr="00276019">
        <w:rPr>
          <w:lang w:val="es-ES"/>
        </w:rPr>
        <w:t>ultimas</w:t>
      </w:r>
      <w:proofErr w:type="spellEnd"/>
      <w:r w:rsidRPr="00276019">
        <w:rPr>
          <w:lang w:val="es-ES"/>
        </w:rPr>
        <w:t xml:space="preserve"> 4 semanas, ¿con que frecuencia no hubo en su hogar agua apta o recomendable para uso en el hogar o para consumo humano?</w:t>
      </w:r>
    </w:p>
    <w:p w14:paraId="76AA1465" w14:textId="77777777" w:rsidR="00D96142" w:rsidRPr="00276019" w:rsidRDefault="00000000">
      <w:pPr>
        <w:spacing w:before="80" w:after="80" w:line="276" w:lineRule="auto"/>
        <w:rPr>
          <w:lang w:val="es-ES"/>
        </w:rPr>
      </w:pPr>
      <w:proofErr w:type="spellStart"/>
      <w:r w:rsidRPr="00276019">
        <w:rPr>
          <w:lang w:val="es-ES"/>
        </w:rPr>
        <w:t>Item</w:t>
      </w:r>
      <w:proofErr w:type="spellEnd"/>
      <w:r w:rsidRPr="00276019">
        <w:rPr>
          <w:lang w:val="es-ES"/>
        </w:rPr>
        <w:t xml:space="preserve"> 11 ENSANUT: En las </w:t>
      </w:r>
      <w:proofErr w:type="spellStart"/>
      <w:r w:rsidRPr="00276019">
        <w:rPr>
          <w:lang w:val="es-ES"/>
        </w:rPr>
        <w:t>ultimas</w:t>
      </w:r>
      <w:proofErr w:type="spellEnd"/>
      <w:r w:rsidRPr="00276019">
        <w:rPr>
          <w:lang w:val="es-ES"/>
        </w:rPr>
        <w:t xml:space="preserve"> 4 semanas, ¿con que frecuencia hubo en su hogar agua que no se puede tomar?</w:t>
      </w:r>
    </w:p>
    <w:p w14:paraId="75DD5BA7" w14:textId="77777777" w:rsidR="00D96142" w:rsidRPr="00276019" w:rsidRDefault="00000000">
      <w:pPr>
        <w:pStyle w:val="Heading3"/>
        <w:rPr>
          <w:lang w:val="es-ES"/>
        </w:rPr>
      </w:pPr>
      <w:proofErr w:type="spellStart"/>
      <w:r w:rsidRPr="00276019">
        <w:rPr>
          <w:lang w:val="es-ES"/>
        </w:rPr>
        <w:t>Citation</w:t>
      </w:r>
      <w:proofErr w:type="spellEnd"/>
      <w:r w:rsidRPr="00276019">
        <w:rPr>
          <w:lang w:val="es-ES"/>
        </w:rPr>
        <w:t xml:space="preserve"> </w:t>
      </w:r>
      <w:proofErr w:type="spellStart"/>
      <w:r w:rsidRPr="00276019">
        <w:rPr>
          <w:lang w:val="es-ES"/>
        </w:rPr>
        <w:t>for</w:t>
      </w:r>
      <w:proofErr w:type="spellEnd"/>
      <w:r w:rsidRPr="00276019">
        <w:rPr>
          <w:lang w:val="es-ES"/>
        </w:rPr>
        <w:t xml:space="preserve"> ENSANUT HWISE </w:t>
      </w:r>
      <w:proofErr w:type="spellStart"/>
      <w:r w:rsidRPr="00276019">
        <w:rPr>
          <w:lang w:val="es-ES"/>
        </w:rPr>
        <w:t>items</w:t>
      </w:r>
      <w:proofErr w:type="spellEnd"/>
    </w:p>
    <w:p w14:paraId="48120456" w14:textId="77777777" w:rsidR="00D96142" w:rsidRDefault="00000000">
      <w:pPr>
        <w:spacing w:before="80" w:after="80" w:line="276" w:lineRule="auto"/>
      </w:pPr>
      <w:r w:rsidRPr="00276019">
        <w:rPr>
          <w:lang w:val="es-ES"/>
        </w:rPr>
        <w:t xml:space="preserve">Centro de </w:t>
      </w:r>
      <w:proofErr w:type="spellStart"/>
      <w:r w:rsidRPr="00276019">
        <w:rPr>
          <w:lang w:val="es-ES"/>
        </w:rPr>
        <w:t>Investigacion</w:t>
      </w:r>
      <w:proofErr w:type="spellEnd"/>
      <w:r w:rsidRPr="00276019">
        <w:rPr>
          <w:lang w:val="es-ES"/>
        </w:rPr>
        <w:t xml:space="preserve"> en </w:t>
      </w:r>
      <w:proofErr w:type="spellStart"/>
      <w:r w:rsidRPr="00276019">
        <w:rPr>
          <w:lang w:val="es-ES"/>
        </w:rPr>
        <w:t>Evaluacion</w:t>
      </w:r>
      <w:proofErr w:type="spellEnd"/>
      <w:r w:rsidRPr="00276019">
        <w:rPr>
          <w:lang w:val="es-ES"/>
        </w:rPr>
        <w:t xml:space="preserve"> y Encuestas (CIEE). </w:t>
      </w:r>
      <w:proofErr w:type="spellStart"/>
      <w:r w:rsidRPr="00276019">
        <w:rPr>
          <w:lang w:val="es-ES"/>
        </w:rPr>
        <w:t>Items</w:t>
      </w:r>
      <w:proofErr w:type="spellEnd"/>
      <w:r w:rsidRPr="00276019">
        <w:rPr>
          <w:lang w:val="es-ES"/>
        </w:rPr>
        <w:t xml:space="preserve"> de la escala de experiencias de inseguridad del agua (HWISE) usados en la ENSANUT Continua 2021. </w:t>
      </w:r>
      <w:r>
        <w:t xml:space="preserve">Harvard Dataverse. </w:t>
      </w:r>
      <w:proofErr w:type="spellStart"/>
      <w:r>
        <w:t>doi</w:t>
      </w:r>
      <w:proofErr w:type="spellEnd"/>
      <w:r>
        <w:t>: 10.7910/DVN/ZSIFBK</w:t>
      </w:r>
    </w:p>
    <w:p w14:paraId="763D3C05" w14:textId="77777777" w:rsidR="00D96142" w:rsidRDefault="00D96142">
      <w:pPr>
        <w:pBdr>
          <w:bottom w:val="single" w:sz="4" w:space="0" w:color="BBBBBB"/>
        </w:pBdr>
        <w:spacing w:before="200" w:after="200"/>
      </w:pPr>
    </w:p>
    <w:p w14:paraId="2634716C" w14:textId="77777777" w:rsidR="00D96142" w:rsidRDefault="00000000">
      <w:pPr>
        <w:pStyle w:val="Heading1"/>
      </w:pPr>
      <w:r>
        <w:t>6. Core Messages &amp; Discussion Interpretation Notes</w:t>
      </w:r>
    </w:p>
    <w:p w14:paraId="44EFFB66" w14:textId="77777777" w:rsidR="00D96142" w:rsidRDefault="00000000">
      <w:pPr>
        <w:pStyle w:val="Heading2"/>
      </w:pPr>
      <w:r>
        <w:t>Core Message 1: Perception &gt; Objective reality for psychological stress</w:t>
      </w:r>
    </w:p>
    <w:p w14:paraId="458C569D" w14:textId="77777777" w:rsidR="00D96142" w:rsidRDefault="00000000">
      <w:pPr>
        <w:spacing w:before="80" w:after="80" w:line="276" w:lineRule="auto"/>
      </w:pPr>
      <w:r>
        <w:t>This is your headline finding. Neighborhood classification (objective WI) never predicts PSS in adjusted models. But HWISE does — every single time you add it. This directly answers your overarching question and has strong theoretical payoff: it’s not where you live that stresses you out, it’s how you experience and perceive your water situation. This validates the water affect framework (</w:t>
      </w:r>
      <w:proofErr w:type="spellStart"/>
      <w:r>
        <w:t>Wutich</w:t>
      </w:r>
      <w:proofErr w:type="spellEnd"/>
      <w:r>
        <w:t>) and the biocultural emphasis on subjective experience. Lead with this everywhere.</w:t>
      </w:r>
    </w:p>
    <w:p w14:paraId="33E3A7B7" w14:textId="77777777" w:rsidR="00D96142" w:rsidRDefault="00000000">
      <w:pPr>
        <w:pStyle w:val="Heading2"/>
      </w:pPr>
      <w:r>
        <w:t>Core Message 2: Two outcomes capture different things</w:t>
      </w:r>
    </w:p>
    <w:p w14:paraId="3FA5F9C9" w14:textId="77777777" w:rsidR="00D96142" w:rsidRDefault="00000000">
      <w:pPr>
        <w:spacing w:before="80" w:after="80" w:line="276" w:lineRule="auto"/>
      </w:pPr>
      <w:r>
        <w:t>PSS (general stress) is only predicted by the affective/functional HWISE items — worry, anger, disruptions, can’t bathe, went to sleep thirsty. These are the items that hit dignity, daily routine, and emotional state.</w:t>
      </w:r>
    </w:p>
    <w:p w14:paraId="5D6C79D8" w14:textId="77777777" w:rsidR="00D96142" w:rsidRDefault="00000000">
      <w:pPr>
        <w:spacing w:before="80" w:after="80" w:line="276" w:lineRule="auto"/>
      </w:pPr>
      <w:r>
        <w:t>Negative water emotion is predicted by the structural/material variables too — neighborhood, intermittency, supply frequency, hours, time burden, pressure. It’s more sensitive to the physical reality of the water situation.</w:t>
      </w:r>
    </w:p>
    <w:p w14:paraId="258B4DE7" w14:textId="77777777" w:rsidR="00D96142" w:rsidRDefault="00000000">
      <w:pPr>
        <w:spacing w:before="80" w:after="80" w:line="276" w:lineRule="auto"/>
      </w:pPr>
      <w:r>
        <w:t>This divergence tells a coherent story: general psychological stress is driven by the felt, embodied experience of water insecurity (the emotional and functional impact), while water-specific emotional distress captures the structural burden more directly. This has methodological implications — PSS alone will undercount water insecurity burden if you don’t also use domain-specific outcomes.</w:t>
      </w:r>
    </w:p>
    <w:p w14:paraId="6C38691D" w14:textId="77777777" w:rsidR="00D96142" w:rsidRDefault="00000000">
      <w:pPr>
        <w:pStyle w:val="Heading2"/>
      </w:pPr>
      <w:r>
        <w:t>Core Message 3: Seasonal variation in supply ≠ seasonal variation in stress</w:t>
      </w:r>
    </w:p>
    <w:p w14:paraId="4B256157" w14:textId="77777777" w:rsidR="00D96142" w:rsidRDefault="00000000">
      <w:pPr>
        <w:spacing w:before="80" w:after="80" w:line="276" w:lineRule="auto"/>
      </w:pPr>
      <w:r>
        <w:t>Water conditions are significantly worse in certain seasons (almost everything varies by season), but PSS and emotions do not. This is theoretically interesting: women appear to have normalized or adapted to seasonal water insecurity. This connects to habituation, cognitive adaptation, and the literature on chronic vs. acute stressors. Cross-sectional studies taken in different seasons may not be comparable even when stress outcomes look similar.</w:t>
      </w:r>
    </w:p>
    <w:p w14:paraId="74141E58" w14:textId="77777777" w:rsidR="00D96142" w:rsidRDefault="00000000">
      <w:pPr>
        <w:pStyle w:val="Heading2"/>
      </w:pPr>
      <w:r>
        <w:lastRenderedPageBreak/>
        <w:t>Additional interpretation notes</w:t>
      </w:r>
    </w:p>
    <w:p w14:paraId="42DD0AB5" w14:textId="77777777" w:rsidR="00D96142" w:rsidRDefault="00000000">
      <w:pPr>
        <w:spacing w:before="80" w:after="80" w:line="276" w:lineRule="auto"/>
      </w:pPr>
      <w:r>
        <w:t>Message 1, bring in the habituation/normalization literature. For Message 2, discuss scale selection implications for future research. For Message 3, discuss chronic stress adaptation.</w:t>
      </w:r>
    </w:p>
    <w:p w14:paraId="34F09B72" w14:textId="77777777" w:rsidR="00D96142" w:rsidRDefault="00000000">
      <w:pPr>
        <w:spacing w:before="80" w:after="80" w:line="276" w:lineRule="auto"/>
      </w:pPr>
      <w:r>
        <w:t>(1) perceived water insecurity is a distinct and potent stressor that standard neighborhood-level measures miss; (2) domain-specific emotional outcomes should be used alongside general stress scales; (3) future longitudinal work is needed to establish causality and track whether stress accumulates over seasons.</w:t>
      </w:r>
    </w:p>
    <w:p w14:paraId="0D882827" w14:textId="77777777" w:rsidR="00D96142" w:rsidRDefault="00000000">
      <w:pPr>
        <w:spacing w:before="80" w:after="80" w:line="276" w:lineRule="auto"/>
      </w:pPr>
      <w:r>
        <w:t xml:space="preserve">Someone with a </w:t>
      </w:r>
      <w:proofErr w:type="spellStart"/>
      <w:r>
        <w:t>tinaco</w:t>
      </w:r>
      <w:proofErr w:type="spellEnd"/>
      <w:r>
        <w:t xml:space="preserve"> who never experiences interruption in their tap access might report “continuous” supply even if their neighborhood technically receives water intermittently. The only genuinely external/structural variable is the neighborhood classification, which comes from the government resolution.</w:t>
      </w:r>
    </w:p>
    <w:p w14:paraId="3B791B70" w14:textId="77777777" w:rsidR="00D96142" w:rsidRDefault="00000000">
      <w:pPr>
        <w:spacing w:before="80" w:after="80" w:line="276" w:lineRule="auto"/>
      </w:pPr>
      <w:r>
        <w:t>The HWISE items that predict PSS are those that capture immediate, felt consequences (bodily and functional deprivation, emotional response), while those that predict water-related emotions include a broader range of perceived water conditions. The distinction is about the type of experience being captured, not about subjectivity vs. objectivity.</w:t>
      </w:r>
    </w:p>
    <w:p w14:paraId="301E652A" w14:textId="77777777" w:rsidR="00D96142" w:rsidRDefault="00000000">
      <w:pPr>
        <w:spacing w:before="80" w:after="80" w:line="276" w:lineRule="auto"/>
      </w:pPr>
      <w:r>
        <w:t>This sharpens Message 1: since almost everything is perception-based, the neighborhood classification stands out as the odd one out — it’s the only variable with an external referent, and the one that doesn’t predict stress. Worth a sentence in the discussion.</w:t>
      </w:r>
    </w:p>
    <w:p w14:paraId="191BCF0E" w14:textId="77777777" w:rsidR="00D96142" w:rsidRDefault="00000000">
      <w:pPr>
        <w:spacing w:before="80" w:after="80" w:line="276" w:lineRule="auto"/>
      </w:pPr>
      <w:r>
        <w:t>M12 (HWISE × neighborhood comparison) is the most conceptually interesting interaction because it captures a relative deprivation dynamic — perceiving your neighborhood’s water as worse than others may amplify how insecure water experiences translate into negative emotion. That’s a theoretically grounded finding.</w:t>
      </w:r>
    </w:p>
    <w:p w14:paraId="5AE31AE9" w14:textId="77777777" w:rsidR="00D96142" w:rsidRDefault="00000000">
      <w:pPr>
        <w:spacing w:before="80" w:after="80" w:line="276" w:lineRule="auto"/>
      </w:pPr>
      <w:r>
        <w:t>“The association between time handling water and negative emotion persisted after controlling for overall HWISE score (OR = X), suggesting that the behavioral burden of water procurement contributes to emotional appraisal independently of overall experienced insecurity — though these dimensions are conceptually interrelated facets of the same underlying construct.”</w:t>
      </w:r>
    </w:p>
    <w:p w14:paraId="558C39C8" w14:textId="77777777" w:rsidR="00D96142" w:rsidRDefault="00000000">
      <w:pPr>
        <w:spacing w:before="80" w:after="80" w:line="276" w:lineRule="auto"/>
      </w:pPr>
      <w:r>
        <w:t>Primary finding: HWISE strongly predicts negative water emotion (M1, OR = 1.24). Structural supply characteristics also predict emotion independently — particularly time handling water (OR = 5.95) and intermittent supply (OR = 2.97) — and both remain significant alongside HWISE in combined models, suggesting additive rather than redundant contributions.</w:t>
      </w:r>
    </w:p>
    <w:p w14:paraId="7F917F06" w14:textId="77777777" w:rsidR="00D96142" w:rsidRDefault="00000000">
      <w:pPr>
        <w:pStyle w:val="Heading2"/>
      </w:pPr>
      <w:r>
        <w:t>On seasonality — interpretation</w:t>
      </w:r>
    </w:p>
    <w:p w14:paraId="0BC3136D" w14:textId="77777777" w:rsidR="00D96142" w:rsidRDefault="00000000">
      <w:pPr>
        <w:spacing w:before="80" w:after="80" w:line="276" w:lineRule="auto"/>
      </w:pPr>
      <w:r>
        <w:t>The null main effect in Season 1 is not a negative finding. In Season 1 (dry season, lower mean HWISE), variation in water insecurity may not be sufficient to generate detectable stress differences between households — most participants cluster at lower severity scores and the signal is weak. The association emerging in Season 2, when mean HWISE is higher and exposure is more variable, suggests a possible threshold or dose-response dynamic that warrants further investigation.</w:t>
      </w:r>
    </w:p>
    <w:p w14:paraId="55CCF505" w14:textId="77777777" w:rsidR="00D96142" w:rsidRDefault="00000000">
      <w:pPr>
        <w:spacing w:before="80" w:after="80" w:line="276" w:lineRule="auto"/>
      </w:pPr>
      <w:r>
        <w:t xml:space="preserve">Extending Jepson et al. (2021). Jepson and colleagues found that being surveyed in the dry season was independently associated with higher PSS but did not test whether season </w:t>
      </w:r>
      <w:r>
        <w:lastRenderedPageBreak/>
        <w:t>moderated the water insecurity slope. The present findings suggest that season does more than shift baseline stress — it amplifies the sensitivity of PSS to water insecurity.</w:t>
      </w:r>
    </w:p>
    <w:p w14:paraId="32E0920A" w14:textId="77777777" w:rsidR="00D96142" w:rsidRDefault="00000000">
      <w:pPr>
        <w:spacing w:before="80" w:after="80" w:line="276" w:lineRule="auto"/>
      </w:pPr>
      <w:r>
        <w:t>Seasonal moderation as a methodological consideration. Studies that pool data across seasons without testing for interaction risk reporting an averaged coefficient that misrepresents both the dry- and wet-season relationships.</w:t>
      </w:r>
    </w:p>
    <w:p w14:paraId="6C4F5F93" w14:textId="77777777" w:rsidR="00D96142" w:rsidRDefault="00000000">
      <w:pPr>
        <w:spacing w:before="80" w:after="80" w:line="276" w:lineRule="auto"/>
      </w:pPr>
      <w:r>
        <w:t>Limitations. The two-wave design does not constitute a longitudinal follow-up — different households may have been sampled in each season, meaning within-person change cannot be estimated. The interaction finding is based on a single community and should be replicated.</w:t>
      </w:r>
    </w:p>
    <w:p w14:paraId="3C12715B" w14:textId="77777777" w:rsidR="00D96142" w:rsidRDefault="00000000">
      <w:pPr>
        <w:spacing w:before="80" w:after="80" w:line="276" w:lineRule="auto"/>
      </w:pPr>
      <w:r>
        <w:t>Then in the discussion, this becomes a substantive point rather than a null result to apologize for: objective infrastructure measures don’t predict psychological outcomes, but the experienced insecurity captured by HWISE does. That’s a meaningful finding.</w:t>
      </w:r>
    </w:p>
    <w:p w14:paraId="2A937991" w14:textId="77777777" w:rsidR="00D96142" w:rsidRDefault="00000000">
      <w:pPr>
        <w:pStyle w:val="Heading2"/>
      </w:pPr>
      <w:r>
        <w:t>PSS vs. water-related emotion — interpretation</w:t>
      </w:r>
    </w:p>
    <w:p w14:paraId="76AB6A6B" w14:textId="77777777" w:rsidR="00D96142" w:rsidRDefault="00000000">
      <w:pPr>
        <w:spacing w:before="80" w:after="80" w:line="276" w:lineRule="auto"/>
      </w:pPr>
      <w:r>
        <w:t>Results reported here show a clear difference between an indicator of general stress (PSS) and water-related emotions. PSS has a strong association with measurements of global or multidimensional water insecurity, but not with individual components such as hours of water supply, water pressure, or perceived disadvantage with respect to other neighborhoods. On the other hand, water-related emotions are strongly associated with both global and individual components of water insecurity. This difference could be because PSS is a metric highly correlated with mental health outcomes (REF), particularly with depression in the context of water insecurity research [REF]. While PSS includes questions about a person’s perceived ability to cope with daily life challenges, the water-related emotions category reflects the emotional response towards a deficient service, rather than an evaluation of their own ability to cope with the precariousness derived from it.</w:t>
      </w:r>
    </w:p>
    <w:p w14:paraId="291E744C" w14:textId="77777777" w:rsidR="00D96142" w:rsidRDefault="00000000">
      <w:pPr>
        <w:spacing w:before="80" w:after="80" w:line="276" w:lineRule="auto"/>
      </w:pPr>
      <w:r>
        <w:t xml:space="preserve">Even though almost </w:t>
      </w:r>
      <w:proofErr w:type="gramStart"/>
      <w:r>
        <w:t>all of</w:t>
      </w:r>
      <w:proofErr w:type="gramEnd"/>
      <w:r>
        <w:t xml:space="preserve"> the water security metrics present a significant increase in frequency in the dry season, we found that including seasonality as a covariate did not increase explanatory power for neither outcome. This may mean that seasonality has an important effect on water insecurity, but not on the effects of water insecurity. Interestingly, when the interaction between season and HWISE is included as predictor of PSS, HWISE loses significance, the interaction does not reach significance, but season shows a large and significant negative effect (B=-2.69, CI 5.34, 0.05, p = 0.046).</w:t>
      </w:r>
    </w:p>
    <w:p w14:paraId="106050F8" w14:textId="77777777" w:rsidR="00D96142" w:rsidRDefault="00000000">
      <w:pPr>
        <w:spacing w:before="80" w:after="80" w:line="276" w:lineRule="auto"/>
      </w:pPr>
      <w:r>
        <w:t>HWISE has a much stronger association with emotional appraisal of water (ΔR² = 0.163) than with general perceived stress (ΔR² = 0.036), and seasonal moderation is present for stress but not for emotion. That pattern suggests HWISE captures something closer to water-specific affect than to diffuse stress load.</w:t>
      </w:r>
    </w:p>
    <w:p w14:paraId="5A0EE6E6" w14:textId="77777777" w:rsidR="00D96142" w:rsidRDefault="00D96142">
      <w:pPr>
        <w:pBdr>
          <w:bottom w:val="single" w:sz="4" w:space="0" w:color="BBBBBB"/>
        </w:pBdr>
        <w:spacing w:before="200" w:after="200"/>
      </w:pPr>
    </w:p>
    <w:p w14:paraId="08BCF739" w14:textId="77777777" w:rsidR="00D96142" w:rsidRDefault="00000000">
      <w:pPr>
        <w:pStyle w:val="Heading1"/>
      </w:pPr>
      <w:r>
        <w:t>7. Methods Fragments (older/alternative drafts)</w:t>
      </w:r>
    </w:p>
    <w:p w14:paraId="54650E3D" w14:textId="77777777" w:rsidR="00D96142" w:rsidRDefault="00000000">
      <w:pPr>
        <w:pStyle w:val="Heading3"/>
      </w:pPr>
      <w:r>
        <w:t>Coding procedures</w:t>
      </w:r>
    </w:p>
    <w:p w14:paraId="43E00D68" w14:textId="77777777" w:rsidR="00D96142" w:rsidRDefault="00000000">
      <w:pPr>
        <w:spacing w:before="80" w:after="80" w:line="276" w:lineRule="auto"/>
      </w:pPr>
      <w:r>
        <w:lastRenderedPageBreak/>
        <w:t>Coding was conducted by multiple coders [PENDING: number of coders] following a structured coding scheme. Responses were classified into three categories: positive (e.g., satisfaction, gratitude, relief), negative (e.g., worry, anger, fear, frustration, sadness), and mixed. Cases where responses could not be clearly classified were labeled as “other” [PENDING: examples and frequency of “other” responses]. Inter-rater reliability was assessed using Cohen’s kappa [PENDING: kappa value].</w:t>
      </w:r>
    </w:p>
    <w:p w14:paraId="056F210E" w14:textId="77777777" w:rsidR="00D96142" w:rsidRDefault="00000000">
      <w:pPr>
        <w:pStyle w:val="Heading3"/>
      </w:pPr>
      <w:r>
        <w:t>Statistical analyses (older version)</w:t>
      </w:r>
    </w:p>
    <w:p w14:paraId="1353DA80" w14:textId="77777777" w:rsidR="00D96142" w:rsidRDefault="00000000">
      <w:pPr>
        <w:spacing w:before="80" w:after="80" w:line="276" w:lineRule="auto"/>
      </w:pPr>
      <w:r>
        <w:t>All statistical analyses were conducted in R (version [X]). Data cleaning included standardization of variable formats, re-coding of categorical variables, and calculation of composite scores for HWISE, Water Worry subscale, PSS-14, and NSE-AMAI. Participants with missing values on the outcome variable for a given model were excluded from that model’s analysis.</w:t>
      </w:r>
    </w:p>
    <w:p w14:paraId="12F20DC3" w14:textId="77777777" w:rsidR="00D96142" w:rsidRDefault="00000000">
      <w:pPr>
        <w:spacing w:before="80" w:after="80" w:line="276" w:lineRule="auto"/>
      </w:pPr>
      <w:r>
        <w:t>Descriptive statistics were calculated for all sociodemographic and study variables. Continuous variables are reported as means and standard deviations (SD). Categorical variables are reported as frequencies and percentages. Group differences were assessed using t-tests/Mann-Whitney U or Chi-square tests.</w:t>
      </w:r>
    </w:p>
    <w:p w14:paraId="6B069A39" w14:textId="77777777" w:rsidR="00D96142" w:rsidRDefault="00000000">
      <w:pPr>
        <w:spacing w:before="80" w:after="80" w:line="276" w:lineRule="auto"/>
      </w:pPr>
      <w:r>
        <w:t>To measure internal consistency of scored surveys (HWISE, PSS, NSE-AMAI), Cronbach’s alpha was calculated using R package psych (REF).</w:t>
      </w:r>
    </w:p>
    <w:p w14:paraId="7757793C" w14:textId="77777777" w:rsidR="00D96142" w:rsidRDefault="00000000">
      <w:pPr>
        <w:pStyle w:val="Heading3"/>
      </w:pPr>
      <w:r>
        <w:t>HWISE item exclusion rationale</w:t>
      </w:r>
    </w:p>
    <w:p w14:paraId="71D2EEA7" w14:textId="77777777" w:rsidR="00D96142" w:rsidRDefault="00000000">
      <w:pPr>
        <w:spacing w:before="80" w:after="80" w:line="276" w:lineRule="auto"/>
      </w:pPr>
      <w:r>
        <w:t>To avoid conceptual circularity in models predicting stress outcomes, a modified HWISE score was computed by summing the 10 functional and behavioral items, excluding the two affect-specific items (HW_ANGRY, HW_SHAME). This modified score was used consistently across both outcomes in Aim 1. Sensitivity analyses using the full 12-item scale were conducted for models predicting PSS_TOTAL.</w:t>
      </w:r>
    </w:p>
    <w:p w14:paraId="441A603F" w14:textId="77777777" w:rsidR="00D96142" w:rsidRDefault="00000000">
      <w:pPr>
        <w:pStyle w:val="Heading3"/>
      </w:pPr>
      <w:r>
        <w:t>Season incorporation — three-step approach</w:t>
      </w:r>
    </w:p>
    <w:p w14:paraId="42EB3A29" w14:textId="77777777" w:rsidR="00D96142" w:rsidRDefault="00000000">
      <w:pPr>
        <w:spacing w:before="80" w:after="80" w:line="276" w:lineRule="auto"/>
      </w:pPr>
      <w:r>
        <w:t>1) Season was added as a binary covariate to the primary model (Core2), adjusting for mean-level differences in PSS between data collection waves while estimating a single pooled association across the full sample (n = 399). This approach maximizes power and is consistent with Jepson et al. (2021).</w:t>
      </w:r>
    </w:p>
    <w:p w14:paraId="5523189A" w14:textId="77777777" w:rsidR="00D96142" w:rsidRDefault="00000000">
      <w:pPr>
        <w:spacing w:before="80" w:after="80" w:line="276" w:lineRule="auto"/>
      </w:pPr>
      <w:r>
        <w:t>2) The interaction model (M1c) tests whether the HWISE slope itself differs by season, not just the intercept. This is a more nuanced and novel question than Jepson asked.</w:t>
      </w:r>
    </w:p>
    <w:p w14:paraId="3E73A064" w14:textId="77777777" w:rsidR="00D96142" w:rsidRDefault="00000000">
      <w:pPr>
        <w:spacing w:before="80" w:after="80" w:line="276" w:lineRule="auto"/>
      </w:pPr>
      <w:r>
        <w:t>3) Stratified analysis illustrates the Season 1 slope and Season 2 slope side by side. Not a separate contribution from M1c; the same finding visualized more transparently.</w:t>
      </w:r>
    </w:p>
    <w:p w14:paraId="74DCEB00" w14:textId="77777777" w:rsidR="00D96142" w:rsidRDefault="00000000">
      <w:pPr>
        <w:pStyle w:val="Heading3"/>
      </w:pPr>
      <w:r>
        <w:t>Aim 2 detailed specification</w:t>
      </w:r>
    </w:p>
    <w:p w14:paraId="5A305490" w14:textId="77777777" w:rsidR="00D96142" w:rsidRDefault="00000000">
      <w:pPr>
        <w:spacing w:before="80" w:after="80" w:line="276" w:lineRule="auto"/>
      </w:pPr>
      <w:r>
        <w:t xml:space="preserve">Each of the following predictors was examined in a separate regression model adjusted for core covariates: individual HWISE items; hours of piped water supply per week; intermittent versus continuous supply; season; perceived neighborhood water quality relative to Mexico City; excessive time investment in water management; subjective water sufficiency rating; and water pressure adequacy. When </w:t>
      </w:r>
      <w:proofErr w:type="spellStart"/>
      <w:r>
        <w:t>emo_type</w:t>
      </w:r>
      <w:proofErr w:type="spellEnd"/>
      <w:r>
        <w:t xml:space="preserve"> was the outcome, HW_ANGRY or HW_SHAME were not estimated.</w:t>
      </w:r>
    </w:p>
    <w:p w14:paraId="0B28F201" w14:textId="77777777" w:rsidR="00D96142" w:rsidRDefault="00000000">
      <w:pPr>
        <w:pStyle w:val="Heading3"/>
      </w:pPr>
      <w:r>
        <w:lastRenderedPageBreak/>
        <w:t>Mediation analysis specification</w:t>
      </w:r>
    </w:p>
    <w:p w14:paraId="3CD8D419" w14:textId="77777777" w:rsidR="00D96142" w:rsidRDefault="00000000">
      <w:pPr>
        <w:spacing w:before="80" w:after="80" w:line="276" w:lineRule="auto"/>
      </w:pPr>
      <w:r>
        <w:t xml:space="preserve">To examine whether water-related emotional response represents a pathway through which water insecurity affects general perceived stress, a causal mediation analysis was conducted using the mediation package in R, following the potential outcomes framework. The modified HWISE total score served as the exposure, </w:t>
      </w:r>
      <w:proofErr w:type="spellStart"/>
      <w:r>
        <w:t>emo_type</w:t>
      </w:r>
      <w:proofErr w:type="spellEnd"/>
      <w:r>
        <w:t xml:space="preserve"> as the mediator, and PSS_TOTAL as the outcome, with core covariates in both models. ACME, ADE, total effect, and proportion mediated were estimated using 1,000 bootstrap iterations. Sensitivity analyses assessed robustness to violations of the sequential </w:t>
      </w:r>
      <w:proofErr w:type="spellStart"/>
      <w:r>
        <w:t>ignorability</w:t>
      </w:r>
      <w:proofErr w:type="spellEnd"/>
      <w:r>
        <w:t xml:space="preserve"> assumption using the sensitivity parameter ρ.</w:t>
      </w:r>
    </w:p>
    <w:p w14:paraId="654DA4B6" w14:textId="77777777" w:rsidR="00D96142" w:rsidRDefault="00000000">
      <w:pPr>
        <w:pStyle w:val="Heading3"/>
      </w:pPr>
      <w:r>
        <w:t>Multiple testing justification</w:t>
      </w:r>
    </w:p>
    <w:p w14:paraId="6EB4CDF4" w14:textId="77777777" w:rsidR="00D96142" w:rsidRDefault="00000000">
      <w:pPr>
        <w:spacing w:before="80" w:after="80" w:line="276" w:lineRule="auto"/>
      </w:pPr>
      <w:r>
        <w:t>Given the exploratory nature of this study and the distinct theoretical rationale underlying each research question, we did not apply a global correction for multiple comparisons across all analyses. Bonferroni correction is most appropriate when multiple tests address the same hypothesis (Cabin &amp; Mitchell, 2000). Each analysis addresses a substantively distinct question. Applying a correction across these analyses would conflate conceptually independent questions and unnecessarily increase the risk of Type II error. For closely related outcomes (the two emotion models), we applied a BH-FDR correction.</w:t>
      </w:r>
    </w:p>
    <w:p w14:paraId="294E02CD" w14:textId="77777777" w:rsidR="00D96142" w:rsidRDefault="00000000">
      <w:pPr>
        <w:pStyle w:val="Heading3"/>
      </w:pPr>
      <w:r>
        <w:t>Sample size / power justification</w:t>
      </w:r>
    </w:p>
    <w:p w14:paraId="30CE4160" w14:textId="77777777" w:rsidR="00D96142" w:rsidRDefault="00000000">
      <w:pPr>
        <w:spacing w:before="80" w:after="80" w:line="276" w:lineRule="auto"/>
      </w:pPr>
      <w:r>
        <w:t>The achieved sample of N=399 provides adequate power for primary regression analyses. For linear regression (PSS_TOTAL), N=399 can detect minimum f²≈0.02 (small effect). For logistic regression (</w:t>
      </w:r>
      <w:proofErr w:type="spellStart"/>
      <w:r>
        <w:t>emo_type</w:t>
      </w:r>
      <w:proofErr w:type="spellEnd"/>
      <w:r>
        <w:t xml:space="preserve">), given 66% negative emotion prevalence, N=399 provides 80% power to detect OR≈1.5 for continuous predictors and OR≈2.0 for binary predictors. Computed using </w:t>
      </w:r>
      <w:proofErr w:type="spellStart"/>
      <w:r>
        <w:t>pwr</w:t>
      </w:r>
      <w:proofErr w:type="spellEnd"/>
      <w:r>
        <w:t xml:space="preserve"> package in R.</w:t>
      </w:r>
    </w:p>
    <w:p w14:paraId="73AEBD9D" w14:textId="77777777" w:rsidR="00D96142" w:rsidRDefault="00D96142">
      <w:pPr>
        <w:pBdr>
          <w:bottom w:val="single" w:sz="4" w:space="0" w:color="BBBBBB"/>
        </w:pBdr>
        <w:spacing w:before="200" w:after="200"/>
      </w:pPr>
    </w:p>
    <w:p w14:paraId="11AD23A7" w14:textId="77777777" w:rsidR="00D96142" w:rsidRDefault="00000000">
      <w:pPr>
        <w:pStyle w:val="Heading1"/>
      </w:pPr>
      <w:r>
        <w:t>8. Results Fragments (specific statistics, earlier drafts)</w:t>
      </w:r>
    </w:p>
    <w:p w14:paraId="3A3D7BA2" w14:textId="77777777" w:rsidR="00D96142" w:rsidRDefault="00000000">
      <w:pPr>
        <w:pStyle w:val="Heading2"/>
      </w:pPr>
      <w:r>
        <w:t>Internal consistency (detailed)</w:t>
      </w:r>
    </w:p>
    <w:p w14:paraId="63BCD801" w14:textId="77777777" w:rsidR="00D96142" w:rsidRDefault="00000000">
      <w:pPr>
        <w:spacing w:before="80" w:after="80" w:line="276" w:lineRule="auto"/>
      </w:pPr>
      <w:r>
        <w:t>The PSS-14 showed good reliability (α = 0.81, 95% CI [0.79, 0.84]). Subscale reliability was acceptable for perceived helplessness (α = 0.79) and perceived self-efficacy (α = 0.75). Average inter-item correlation was 0.24. Corrected item–total correlations ranged from 0.27 to 0.60. Removing individual items did not substantially improve reliability.</w:t>
      </w:r>
    </w:p>
    <w:p w14:paraId="5EB79C9E" w14:textId="77777777" w:rsidR="00D96142" w:rsidRDefault="00000000">
      <w:pPr>
        <w:spacing w:before="80" w:after="80" w:line="276" w:lineRule="auto"/>
      </w:pPr>
      <w:r>
        <w:t>HWISE: α = 0.85, 95% CI [0.82, 0.87]. Item–total correlations 0.30–0.61. Average inter-item correlation 0.31. Water worry subscale: α = 0.54, 95% CI [0.45, 0.61]. Slight improvement on removal of shame item (α = 0.57).</w:t>
      </w:r>
    </w:p>
    <w:p w14:paraId="450035B6" w14:textId="77777777" w:rsidR="00D96142" w:rsidRDefault="00000000">
      <w:pPr>
        <w:pStyle w:val="Heading2"/>
      </w:pPr>
      <w:r>
        <w:t>Aim 1 PSS results (with specific numbers)</w:t>
      </w:r>
    </w:p>
    <w:p w14:paraId="34195891" w14:textId="77777777" w:rsidR="00D96142" w:rsidRDefault="00000000">
      <w:pPr>
        <w:spacing w:before="80" w:after="80" w:line="276" w:lineRule="auto"/>
      </w:pPr>
      <w:r>
        <w:t>Primary association (Core2): HWISE total was positively associated with PSS (</w:t>
      </w:r>
      <w:proofErr w:type="gramStart"/>
      <w:r>
        <w:t>F(</w:t>
      </w:r>
      <w:proofErr w:type="gramEnd"/>
      <w:r>
        <w:t>2, 333) = 7.28, p &lt; 0.001; ΔAdj.R² = 0.036). Season alone did not predict PSS (</w:t>
      </w:r>
      <w:proofErr w:type="gramStart"/>
      <w:r>
        <w:t>F(</w:t>
      </w:r>
      <w:proofErr w:type="gramEnd"/>
      <w:r>
        <w:t>1, 340) = 0.07, p = 0.80).</w:t>
      </w:r>
    </w:p>
    <w:p w14:paraId="4B677729" w14:textId="77777777" w:rsidR="00D96142" w:rsidRDefault="00000000">
      <w:pPr>
        <w:spacing w:before="80" w:after="80" w:line="276" w:lineRule="auto"/>
      </w:pPr>
      <w:r>
        <w:lastRenderedPageBreak/>
        <w:t>Season × HWISE interaction (M1c): best fit among HWISE specifications (</w:t>
      </w:r>
      <w:proofErr w:type="gramStart"/>
      <w:r>
        <w:t>F(</w:t>
      </w:r>
      <w:proofErr w:type="gramEnd"/>
      <w:r>
        <w:t>3, 332) = 6.36, p &lt; 0.001; Adj.R² = 0.043). In Season 1, HWISE-PSS association non-significant (β = 0.11, CI: −0.08, 0.30; p = 0.2). In Season 2, slope significantly steeper (interaction β = 0.28, CI: 0.02, 0.53; p = 0.037), yielding Season 2 simple slope of β = 0.39. Season 2 intercept lower (β = −3.2, CI: −5.9, −0.49; p = 0.021).</w:t>
      </w:r>
    </w:p>
    <w:p w14:paraId="5B533A7B" w14:textId="77777777" w:rsidR="00D96142" w:rsidRDefault="00000000">
      <w:pPr>
        <w:pStyle w:val="Heading2"/>
      </w:pPr>
      <w:r>
        <w:t>Aim 1 emotion results (with specific numbers)</w:t>
      </w:r>
    </w:p>
    <w:p w14:paraId="22F771AD" w14:textId="77777777" w:rsidR="00D96142" w:rsidRDefault="00000000">
      <w:pPr>
        <w:spacing w:before="80" w:after="80" w:line="276" w:lineRule="auto"/>
      </w:pPr>
      <w:r>
        <w:t>Primary association (Core2): HWISE strongly associated with negative emotion (LRT χ</w:t>
      </w:r>
      <w:proofErr w:type="gramStart"/>
      <w:r>
        <w:t>²(</w:t>
      </w:r>
      <w:proofErr w:type="gramEnd"/>
      <w:r>
        <w:t xml:space="preserve">2) = 65.27, p &lt; 0.001; </w:t>
      </w:r>
      <w:proofErr w:type="spellStart"/>
      <w:r>
        <w:t>ΔMcFadden</w:t>
      </w:r>
      <w:proofErr w:type="spellEnd"/>
      <w:r>
        <w:t xml:space="preserve"> R² = 0.163). Season alone was not significant (LRT χ</w:t>
      </w:r>
      <w:proofErr w:type="gramStart"/>
      <w:r>
        <w:t>²(</w:t>
      </w:r>
      <w:proofErr w:type="gramEnd"/>
      <w:r>
        <w:t>1) = 1.88, p = 0.17).</w:t>
      </w:r>
    </w:p>
    <w:p w14:paraId="09D0D065" w14:textId="77777777" w:rsidR="00D96142" w:rsidRDefault="00000000">
      <w:pPr>
        <w:spacing w:before="80" w:after="80" w:line="276" w:lineRule="auto"/>
      </w:pPr>
      <w:r>
        <w:t>Season × HWISE interaction: marginal but non-significant (Δχ</w:t>
      </w:r>
      <w:proofErr w:type="gramStart"/>
      <w:r>
        <w:t>²(</w:t>
      </w:r>
      <w:proofErr w:type="gramEnd"/>
      <w:r>
        <w:t xml:space="preserve">1) = 3.12, p = 0.077; </w:t>
      </w:r>
      <w:proofErr w:type="spellStart"/>
      <w:r>
        <w:t>ΔMcFadden</w:t>
      </w:r>
      <w:proofErr w:type="spellEnd"/>
      <w:r>
        <w:t xml:space="preserve"> R² = 0.008). Core2 pooled estimate retained.</w:t>
      </w:r>
    </w:p>
    <w:p w14:paraId="2AD75E4D" w14:textId="77777777" w:rsidR="00D96142" w:rsidRDefault="00000000">
      <w:pPr>
        <w:pStyle w:val="Heading2"/>
      </w:pPr>
      <w:r>
        <w:t>HWISE by season (detailed text)</w:t>
      </w:r>
    </w:p>
    <w:p w14:paraId="23497EE0" w14:textId="77777777" w:rsidR="00D96142" w:rsidRDefault="00000000">
      <w:pPr>
        <w:spacing w:before="80" w:after="80" w:line="276" w:lineRule="auto"/>
      </w:pPr>
      <w:r>
        <w:t>Water insecurity was highly prevalent: 93.6% of participants experienced some degree of WI. Mean HWISE total 8.4 (SD = 6.1), marginal range (1–11). Largest proportion marginal (65%), moderate (27%), water secure (6.4%), severe (1.5%). Nation-wide study (n=12,619, 2021): 48% score 0 vs. only 6.1% in our sample [Huffman &amp; Najera 2024].</w:t>
      </w:r>
    </w:p>
    <w:p w14:paraId="5595151D" w14:textId="77777777" w:rsidR="00D96142" w:rsidRDefault="00000000">
      <w:pPr>
        <w:spacing w:before="80" w:after="80" w:line="276" w:lineRule="auto"/>
      </w:pPr>
      <w:r>
        <w:t>Dry season HWISE 9.7 ± 6.2 vs. rainy 7.2 ± 5.8 (p &lt; 0.001). Rainy: 10% water secure; dry: 2.6%. Moderate WI: dry 31% vs. rainy 22%.</w:t>
      </w:r>
    </w:p>
    <w:p w14:paraId="5357ED26" w14:textId="77777777" w:rsidR="00D96142" w:rsidRDefault="00000000">
      <w:pPr>
        <w:spacing w:before="80" w:after="80" w:line="276" w:lineRule="auto"/>
      </w:pPr>
      <w:r>
        <w:t>Water worry subscale: dry 2.8 ± 1.9 vs. rainy 2.1 ± 1.8 (p &lt; 0.001). 5-item subscale: dry 4.0 ± 3.2 vs. rainy 2.6 ± 2.7 (p &lt; 0.001).</w:t>
      </w:r>
    </w:p>
    <w:p w14:paraId="6F31AF0E" w14:textId="77777777" w:rsidR="00D96142" w:rsidRDefault="00000000">
      <w:pPr>
        <w:pStyle w:val="Heading2"/>
      </w:pPr>
      <w:r>
        <w:t>Sensitivity analyses notes</w:t>
      </w:r>
    </w:p>
    <w:p w14:paraId="6015ADA3" w14:textId="77777777" w:rsidR="00D96142" w:rsidRDefault="00000000">
      <w:pPr>
        <w:spacing w:before="80" w:after="80" w:line="276" w:lineRule="auto"/>
      </w:pPr>
      <w:r>
        <w:t>Log-transformed HWISE produced identical results (ΔAIC &lt; 2); linear specification retained.</w:t>
      </w:r>
    </w:p>
    <w:p w14:paraId="3AB3224D" w14:textId="77777777" w:rsidR="00D96142" w:rsidRDefault="00000000">
      <w:pPr>
        <w:spacing w:before="80" w:after="80" w:line="276" w:lineRule="auto"/>
      </w:pPr>
      <w:r>
        <w:t>Models substituting objective water supply characteristics for HWISE total score did not reach significance for either outcome (all p &gt; 0.05), though model fit was comparable.</w:t>
      </w:r>
    </w:p>
    <w:p w14:paraId="0537C6E2" w14:textId="77777777" w:rsidR="00D96142" w:rsidRDefault="00000000">
      <w:pPr>
        <w:pStyle w:val="Heading2"/>
      </w:pPr>
      <w:r>
        <w:t>Health characteristics (not in V1)</w:t>
      </w:r>
    </w:p>
    <w:p w14:paraId="47D57696" w14:textId="77777777" w:rsidR="00D96142" w:rsidRDefault="00000000">
      <w:pPr>
        <w:spacing w:before="80" w:after="80" w:line="276" w:lineRule="auto"/>
      </w:pPr>
      <w:r>
        <w:t>25% reported current smoking, additional 5% occasional smoking. Chronic pain 27%, chronic disease 17%. Use of hormonal treatment (2.3%) and regular medication (4.5%) uncommon.</w:t>
      </w:r>
    </w:p>
    <w:p w14:paraId="633331F4" w14:textId="77777777" w:rsidR="00D96142" w:rsidRDefault="00D96142">
      <w:pPr>
        <w:pBdr>
          <w:bottom w:val="single" w:sz="4" w:space="0" w:color="BBBBBB"/>
        </w:pBdr>
        <w:spacing w:before="200" w:after="200"/>
      </w:pPr>
    </w:p>
    <w:p w14:paraId="3E105933" w14:textId="77777777" w:rsidR="00D96142" w:rsidRDefault="00000000">
      <w:pPr>
        <w:pStyle w:val="Heading1"/>
      </w:pPr>
      <w:r>
        <w:t xml:space="preserve">9. Background Fragments (water poverty, </w:t>
      </w:r>
      <w:proofErr w:type="spellStart"/>
      <w:r>
        <w:t>Iztapalapa</w:t>
      </w:r>
      <w:proofErr w:type="spellEnd"/>
      <w:r>
        <w:t>)</w:t>
      </w:r>
    </w:p>
    <w:p w14:paraId="143AC129" w14:textId="77777777" w:rsidR="00D96142" w:rsidRDefault="00000000">
      <w:pPr>
        <w:spacing w:before="80" w:after="80" w:line="276" w:lineRule="auto"/>
      </w:pPr>
      <w:r>
        <w:t xml:space="preserve">The water poverty index was developed in the United Kingdom and considers both physical and socioeconomic factors related to water availability. In 2002 Mexico scored 57 points on this index, while the best evaluated country scored 78 and the worst 43. The method developed by Lawrence, </w:t>
      </w:r>
      <w:proofErr w:type="spellStart"/>
      <w:r>
        <w:t>Meigh</w:t>
      </w:r>
      <w:proofErr w:type="spellEnd"/>
      <w:r>
        <w:t xml:space="preserve"> and Sullivan considers five components: Resource, Access, Capacity (human development index), Use (domestic, industrial, agricultural), and Environment (Land Use </w:t>
      </w:r>
      <w:r>
        <w:lastRenderedPageBreak/>
        <w:t xml:space="preserve">Change, Vegetation, Water Quality). López Álvarez emphasizes water as a crucial link between climate system, human society, and the environment. Molle and </w:t>
      </w:r>
      <w:proofErr w:type="spellStart"/>
      <w:r>
        <w:t>Mollinga</w:t>
      </w:r>
      <w:proofErr w:type="spellEnd"/>
      <w:r>
        <w:t xml:space="preserve"> classify water use into potable, domestic, production, economic, and environmental needs vs. physical, economic, management, and institutional/political scarcity. (JG Vazquez)</w:t>
      </w:r>
    </w:p>
    <w:p w14:paraId="2D110E3F" w14:textId="77777777" w:rsidR="00D96142" w:rsidRDefault="00000000">
      <w:pPr>
        <w:spacing w:before="80" w:after="80" w:line="276" w:lineRule="auto"/>
      </w:pPr>
      <w:proofErr w:type="spellStart"/>
      <w:r>
        <w:t>Iztapalapa</w:t>
      </w:r>
      <w:proofErr w:type="spellEnd"/>
      <w:r>
        <w:t xml:space="preserve"> covers 7.5% of the surface area of CDMX, elevation 2100m. 184 colonias. Population 1,835,486 (2020, INEGI). Ranks 7th of 16 in crime and insecurity.</w:t>
      </w:r>
    </w:p>
    <w:p w14:paraId="025C6440" w14:textId="77777777" w:rsidR="00D96142" w:rsidRDefault="00D96142">
      <w:pPr>
        <w:pBdr>
          <w:bottom w:val="single" w:sz="4" w:space="0" w:color="BBBBBB"/>
        </w:pBdr>
        <w:spacing w:before="200" w:after="200"/>
      </w:pPr>
    </w:p>
    <w:p w14:paraId="2D7EAB2A" w14:textId="77777777" w:rsidR="00D96142" w:rsidRDefault="00000000">
      <w:pPr>
        <w:pStyle w:val="Heading1"/>
      </w:pPr>
      <w:r>
        <w:t>10. Analytical Plan &amp; Pending Items</w:t>
      </w:r>
    </w:p>
    <w:p w14:paraId="6F7941C6" w14:textId="77777777" w:rsidR="00D96142" w:rsidRDefault="00000000">
      <w:pPr>
        <w:spacing w:before="80" w:after="80" w:line="276" w:lineRule="auto"/>
      </w:pPr>
      <w:r>
        <w:t>Q19 response scale — yes/no, or categorical/ordinal? Determines whether logistic, ordinal, or linear regression for the time burden model.</w:t>
      </w:r>
    </w:p>
    <w:p w14:paraId="19DD3FC5" w14:textId="77777777" w:rsidR="00D96142" w:rsidRDefault="00000000">
      <w:pPr>
        <w:spacing w:before="80" w:after="80" w:line="276" w:lineRule="auto"/>
      </w:pPr>
      <w:r>
        <w:t xml:space="preserve">Compare </w:t>
      </w:r>
      <w:proofErr w:type="spellStart"/>
      <w:r>
        <w:t>Teotongo</w:t>
      </w:r>
      <w:proofErr w:type="spellEnd"/>
      <w:r>
        <w:t>/</w:t>
      </w:r>
      <w:proofErr w:type="spellStart"/>
      <w:r>
        <w:t>Tezonco</w:t>
      </w:r>
      <w:proofErr w:type="spellEnd"/>
      <w:r>
        <w:t>: stat test to say they are not super different — or maybe obvious from descriptive statistics/table?</w:t>
      </w:r>
    </w:p>
    <w:p w14:paraId="57E41F30" w14:textId="77777777" w:rsidR="00D96142" w:rsidRDefault="00000000">
      <w:pPr>
        <w:spacing w:before="80" w:after="80" w:line="276" w:lineRule="auto"/>
      </w:pPr>
      <w:r>
        <w:t>A missing data table is optional but useful for a dissertation if multiple variables have substantial missingness. A dedicated supplementary table (e.g., Table S1) showing % missing per variable is appropriate and expected.</w:t>
      </w:r>
    </w:p>
    <w:p w14:paraId="658D5E3C" w14:textId="77777777" w:rsidR="00D96142" w:rsidRDefault="00000000">
      <w:pPr>
        <w:pStyle w:val="Heading3"/>
      </w:pPr>
      <w:r>
        <w:t>Analysis steps (completed in V1)</w:t>
      </w:r>
    </w:p>
    <w:p w14:paraId="7B650FEA" w14:textId="77777777" w:rsidR="00D96142" w:rsidRDefault="00000000">
      <w:pPr>
        <w:spacing w:before="80" w:after="80" w:line="276" w:lineRule="auto"/>
      </w:pPr>
      <w:r>
        <w:t>Step 1: Descriptive statistics — frequency tables for categorical variables</w:t>
      </w:r>
    </w:p>
    <w:p w14:paraId="6F208854" w14:textId="77777777" w:rsidR="00D96142" w:rsidRDefault="00000000">
      <w:pPr>
        <w:spacing w:before="80" w:after="80" w:line="276" w:lineRule="auto"/>
      </w:pPr>
      <w:r>
        <w:t>Step 2: HWISE grouping comparison — validated cutoffs vs. quantile splits</w:t>
      </w:r>
    </w:p>
    <w:p w14:paraId="4E1AF62D" w14:textId="77777777" w:rsidR="00D96142" w:rsidRDefault="00000000">
      <w:pPr>
        <w:spacing w:before="80" w:after="80" w:line="276" w:lineRule="auto"/>
      </w:pPr>
      <w:r>
        <w:t>Step 3: Logistic regression — negative emotion</w:t>
      </w:r>
    </w:p>
    <w:p w14:paraId="7B62F955" w14:textId="77777777" w:rsidR="00D96142" w:rsidRDefault="00000000">
      <w:pPr>
        <w:pStyle w:val="Heading3"/>
      </w:pPr>
      <w:r>
        <w:t>R code notes</w:t>
      </w:r>
    </w:p>
    <w:p w14:paraId="1F041BAE" w14:textId="77777777" w:rsidR="00D96142" w:rsidRDefault="00000000">
      <w:pPr>
        <w:spacing w:before="80" w:after="80" w:line="276" w:lineRule="auto"/>
      </w:pPr>
      <w:proofErr w:type="spellStart"/>
      <w:r>
        <w:t>t.</w:t>
      </w:r>
      <w:proofErr w:type="gramStart"/>
      <w:r>
        <w:t>test</w:t>
      </w:r>
      <w:proofErr w:type="spellEnd"/>
      <w:r>
        <w:t>(</w:t>
      </w:r>
      <w:proofErr w:type="spellStart"/>
      <w:proofErr w:type="gramEnd"/>
      <w:r>
        <w:t>hours_supply</w:t>
      </w:r>
      <w:proofErr w:type="spellEnd"/>
      <w:r>
        <w:t xml:space="preserve"> ~ area, data = </w:t>
      </w:r>
      <w:proofErr w:type="spellStart"/>
      <w:r>
        <w:t>df</w:t>
      </w:r>
      <w:proofErr w:type="spellEnd"/>
      <w:r>
        <w:t>)</w:t>
      </w:r>
    </w:p>
    <w:p w14:paraId="7BA6A7F7" w14:textId="77777777" w:rsidR="00D96142" w:rsidRDefault="00000000">
      <w:pPr>
        <w:spacing w:before="80" w:after="80" w:line="276" w:lineRule="auto"/>
      </w:pPr>
      <w:proofErr w:type="spellStart"/>
      <w:r>
        <w:t>wilcox.</w:t>
      </w:r>
      <w:proofErr w:type="gramStart"/>
      <w:r>
        <w:t>test</w:t>
      </w:r>
      <w:proofErr w:type="spellEnd"/>
      <w:r>
        <w:t>(</w:t>
      </w:r>
      <w:proofErr w:type="spellStart"/>
      <w:proofErr w:type="gramEnd"/>
      <w:r>
        <w:t>hours_supply</w:t>
      </w:r>
      <w:proofErr w:type="spellEnd"/>
      <w:r>
        <w:t xml:space="preserve"> ~ area, data = </w:t>
      </w:r>
      <w:proofErr w:type="spellStart"/>
      <w:r>
        <w:t>df</w:t>
      </w:r>
      <w:proofErr w:type="spellEnd"/>
      <w:r>
        <w:t>)</w:t>
      </w:r>
    </w:p>
    <w:p w14:paraId="4386B30E" w14:textId="77777777" w:rsidR="00D96142" w:rsidRDefault="00D96142">
      <w:pPr>
        <w:pBdr>
          <w:bottom w:val="single" w:sz="4" w:space="0" w:color="BBBBBB"/>
        </w:pBdr>
        <w:spacing w:before="200" w:after="200"/>
      </w:pPr>
    </w:p>
    <w:p w14:paraId="78247117" w14:textId="77777777" w:rsidR="00D96142" w:rsidRDefault="00000000">
      <w:pPr>
        <w:pStyle w:val="Heading3"/>
      </w:pPr>
      <w:r>
        <w:t>Missing codes</w:t>
      </w:r>
    </w:p>
    <w:p w14:paraId="2913718C" w14:textId="77777777" w:rsidR="00D96142" w:rsidRDefault="00000000">
      <w:pPr>
        <w:spacing w:before="80" w:after="80" w:line="276" w:lineRule="auto"/>
      </w:pPr>
      <w:r>
        <w:t>999=Missing/lost, 555=Other, 444=Ambiguous, 333=Pending</w:t>
      </w:r>
    </w:p>
    <w:sectPr w:rsidR="00D961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D7658AD"/>
    <w:multiLevelType w:val="hybridMultilevel"/>
    <w:tmpl w:val="5D2860C4"/>
    <w:lvl w:ilvl="0" w:tplc="9ACC0626">
      <w:start w:val="1"/>
      <w:numFmt w:val="bullet"/>
      <w:lvlText w:val="●"/>
      <w:lvlJc w:val="left"/>
      <w:pPr>
        <w:ind w:left="720" w:hanging="360"/>
      </w:pPr>
    </w:lvl>
    <w:lvl w:ilvl="1" w:tplc="30FED934">
      <w:start w:val="1"/>
      <w:numFmt w:val="bullet"/>
      <w:lvlText w:val="○"/>
      <w:lvlJc w:val="left"/>
      <w:pPr>
        <w:ind w:left="1440" w:hanging="360"/>
      </w:pPr>
    </w:lvl>
    <w:lvl w:ilvl="2" w:tplc="26D29148">
      <w:start w:val="1"/>
      <w:numFmt w:val="bullet"/>
      <w:lvlText w:val="■"/>
      <w:lvlJc w:val="left"/>
      <w:pPr>
        <w:ind w:left="2160" w:hanging="360"/>
      </w:pPr>
    </w:lvl>
    <w:lvl w:ilvl="3" w:tplc="DCD8CBD0">
      <w:start w:val="1"/>
      <w:numFmt w:val="bullet"/>
      <w:lvlText w:val="●"/>
      <w:lvlJc w:val="left"/>
      <w:pPr>
        <w:ind w:left="2880" w:hanging="360"/>
      </w:pPr>
    </w:lvl>
    <w:lvl w:ilvl="4" w:tplc="8126088E">
      <w:start w:val="1"/>
      <w:numFmt w:val="bullet"/>
      <w:lvlText w:val="○"/>
      <w:lvlJc w:val="left"/>
      <w:pPr>
        <w:ind w:left="3600" w:hanging="360"/>
      </w:pPr>
    </w:lvl>
    <w:lvl w:ilvl="5" w:tplc="69705E18">
      <w:start w:val="1"/>
      <w:numFmt w:val="bullet"/>
      <w:lvlText w:val="■"/>
      <w:lvlJc w:val="left"/>
      <w:pPr>
        <w:ind w:left="4320" w:hanging="360"/>
      </w:pPr>
    </w:lvl>
    <w:lvl w:ilvl="6" w:tplc="20D04656">
      <w:start w:val="1"/>
      <w:numFmt w:val="bullet"/>
      <w:lvlText w:val="●"/>
      <w:lvlJc w:val="left"/>
      <w:pPr>
        <w:ind w:left="5040" w:hanging="360"/>
      </w:pPr>
    </w:lvl>
    <w:lvl w:ilvl="7" w:tplc="ACCEFC0C">
      <w:start w:val="1"/>
      <w:numFmt w:val="bullet"/>
      <w:lvlText w:val="●"/>
      <w:lvlJc w:val="left"/>
      <w:pPr>
        <w:ind w:left="5760" w:hanging="360"/>
      </w:pPr>
    </w:lvl>
    <w:lvl w:ilvl="8" w:tplc="F2A0A748">
      <w:start w:val="1"/>
      <w:numFmt w:val="bullet"/>
      <w:lvlText w:val="●"/>
      <w:lvlJc w:val="left"/>
      <w:pPr>
        <w:ind w:left="6480" w:hanging="360"/>
      </w:pPr>
    </w:lvl>
  </w:abstractNum>
  <w:num w:numId="1" w16cid:durableId="21109314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142"/>
    <w:rsid w:val="00276019"/>
    <w:rsid w:val="00D449FB"/>
    <w:rsid w:val="00D57BC2"/>
    <w:rsid w:val="00D961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E5CE8B9"/>
  <w15:docId w15:val="{531565DA-B511-0A42-BA02-47D8390EC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20"/>
      <w:outlineLvl w:val="1"/>
    </w:pPr>
    <w:rPr>
      <w:b/>
      <w:bCs/>
      <w:color w:val="2E5090"/>
      <w:sz w:val="26"/>
      <w:szCs w:val="26"/>
    </w:rPr>
  </w:style>
  <w:style w:type="paragraph" w:styleId="Heading3">
    <w:name w:val="heading 3"/>
    <w:uiPriority w:val="9"/>
    <w:unhideWhenUsed/>
    <w:qFormat/>
    <w:pPr>
      <w:spacing w:before="220" w:after="80"/>
      <w:outlineLvl w:val="2"/>
    </w:pPr>
    <w:rPr>
      <w:b/>
      <w:bCs/>
      <w:i/>
      <w:iCs/>
      <w:color w:val="2E509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4133</Words>
  <Characters>23563</Characters>
  <Application>Microsoft Office Word</Application>
  <DocSecurity>0</DocSecurity>
  <Lines>196</Lines>
  <Paragraphs>55</Paragraphs>
  <ScaleCrop>false</ScaleCrop>
  <Company/>
  <LinksUpToDate>false</LinksUpToDate>
  <CharactersWithSpaces>27641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Contreras, Paloma</cp:lastModifiedBy>
  <cp:revision>3</cp:revision>
  <dcterms:created xsi:type="dcterms:W3CDTF">2026-03-26T18:08:00Z</dcterms:created>
  <dcterms:modified xsi:type="dcterms:W3CDTF">2026-03-26T18:31:00Z</dcterms:modified>
</cp:coreProperties>
</file>