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Aim 2 (HWISE-Adjusted) — All PSS Models (Linear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HWISE-adjusted Aim 2 PSS models ranked by AIC. β = unstandardised regression coefficient; 95% CI = confidence interval. Adj. R² = adjusted R-squared of the full model; Δ Adj. R² = change over core-covariate-only model. All models adjusted for age, SES, household size, chronic disease, and HWISE total score. p_adj (BH) = F-test p-value adjusted using the Benjamini-Hochberg procedure across all Aim 2 PSS models.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p_adj (BH)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[-0.01, 0.02]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[-0.13,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[-1.12, 2.35]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 [-2.48, 1.47]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 [-3.11, 2.12]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[-1.87, 2.14]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 [-2.25, 1.23]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[-0.84, 0.81]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 [-3.24, 0.76]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 [-2.36, 1.48]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 [-2.64,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[-1.55, 1.42]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Aim 2 (HWISE-Adjusted) — All Emotion Models (Logistic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HWISE-adjusted Aim 2 emotion models ranked by AIC. OR = odds ratio; 95% CI = confidence interval. McFadden R² = pseudo-R² of the full model; Δ McFadden R² = change over core-covariate-only model. All models adjusted for age, SES, household size, perceived stress (PSS), chronic disease, and HWISE total score. p_adj (BH) = LRT p-value adjusted using the Benjamini-Hochberg procedure across all Aim 2 emotion models.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p_adj (BH)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[0.99, 1.00]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 [1.05, 3.42]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 [1.79, 7.12]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[0.97, 1.02]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 [0.82, 7.88]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 [1.21, 5.87]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 [0.82, 4.37]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[1.40, 5.51]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 [1.70, 7.35]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[0.49,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[0.85, 2.46]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[0.50, 1.65]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2026-03-25T11:02:26Z</dcterms:modified>
  <cp:category/>
</cp:coreProperties>
</file>