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HWISE by season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4"/>
        <w:gridCol w:w="1426"/>
        <w:gridCol w:w="1426"/>
        <w:gridCol w:w="1426"/>
        <w:gridCol w:w="1181"/>
      </w:tblGrid>
      <w:tr>
        <w:trPr>
          <w:trHeight w:val="57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 (6.1)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(5.8)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 (6.2)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5item subscale (0-15)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 (2.7)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(3.2)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2026-03-18T15:47:01Z</dcterms:modified>
  <cp:category/>
</cp:coreProperties>
</file>