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All water-related variables (overall and by season)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07"/>
        <w:gridCol w:w="2123"/>
        <w:gridCol w:w="2123"/>
        <w:gridCol w:w="2123"/>
        <w:gridCol w:w="1181"/>
      </w:tblGrid>
      <w:tr>
        <w:trPr>
          <w:trHeight w:val="616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By season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HWISE total score (0-36)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 [3.0, 12.0]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[2.0, 11.0]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[5.0, 14.0]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Marginal (1-11)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 (12-23)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(24-36)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5-item subscale (0-15)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[1.0, 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[0.0, 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[1.0, 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Worried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Water interrupted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Unable to wash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Changed plans due to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5. Unable to prepare 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6. Unable to wash 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7. Unable to wash 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 No drinking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9. Felt angry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10. Went to sleep thirsty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11. Had no water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12. Felt shame about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Neighborhood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Insecure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source (Season 2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Supply continuity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Reduced pressure/flow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Supply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4–6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 [21.0, 168.0]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 [24.0, 168.0]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 [21.0, 168.0]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Fisher's exact test; NA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2026-03-18T15:47:05Z</dcterms:modified>
  <cp:category/>
</cp:coreProperties>
</file>