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**Table. HWISE item scores by neighborhood (n = 397)**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93"/>
        <w:gridCol w:w="1780"/>
        <w:gridCol w:w="1780"/>
        <w:gridCol w:w="1780"/>
        <w:gridCol w:w="1181"/>
        <w:gridCol w:w="1181"/>
      </w:tblGrid>
      <w:tr>
        <w:trPr>
          <w:trHeight w:val="618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Neighborhood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74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 Worried about water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 Water interrupted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 Unable to wash 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 Changed plans due to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 Unable to prepare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6. Unable to wash hands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7. Unable to wash 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8. No drinking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9. Felt angry about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10. Went to sleep thirsty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11. Had no water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12. Felt shame about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worry subscale (items 1+9)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HWISE total score (0–36)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 (3.0,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 (5.0,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 (3.0,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insecurity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Secure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Marginal (1-11)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(12-23)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 (24-36)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 for continuous; n (%) for categorical.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for item scores/totals; Fisher's exact test for categories.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FDR-adjusted p-value (Benjamini-Hochberg).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2026-03-18T15:47:07Z</dcterms:modified>
  <cp:category/>
</cp:coreProperties>
</file>