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**Table. HWISE item scores by season (n = 399)**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93"/>
        <w:gridCol w:w="1780"/>
        <w:gridCol w:w="1780"/>
        <w:gridCol w:w="1780"/>
        <w:gridCol w:w="1181"/>
        <w:gridCol w:w="1181"/>
      </w:tblGrid>
      <w:tr>
        <w:trPr>
          <w:trHeight w:val="578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Season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Rainy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 Worried about water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 Water interrupted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 Unable to wash 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 Changed plans due to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 Unable to prepare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6. Unable to wash hands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7. Unable to wash 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 No drinking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9. Felt angry about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10. Went to sleep thirsty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11. Had no water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12. Felt shame about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worry subscale (items 1+9)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HWISE total score (0–36)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 (3.0,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 (2.0, 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 (5.0, 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insecurity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Secure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Marginal (1-11)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(12-23)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(24-36)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 for continuous; n (%) for categorical.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rank-sum for item scores/totals; Fisher's exact test for categories.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FDR-adjusted p-value (Benjamini-Hochberg).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2026-03-18T15:47:09Z</dcterms:modified>
  <cp:category/>
</cp:coreProperties>
</file>