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Descriptive statistics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 of data collection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Missing (%)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 (7.4)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 (7.1)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 (7.6)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 (11.4)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 (11.3)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 (11.5)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 (4.3)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 (1.7)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5.29%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(9.79%)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Bathrooms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bathrooms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(30.3%)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(34.7%)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bathroom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 (48.6%)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(49.2%)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 (48.0%)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2+ bathrooms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 (21.1%)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(24.9%)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Car ownership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cars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 (66.8%)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(74.2%)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car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(26.2%)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2+ cars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(3.31%)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(5.53%)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Internet access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305 (77.2%)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 (78.9%)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 (75.5%)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Workers in household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worker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 (33.4%)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(28.1%)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(38.8%)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(40.5%)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(40.2%)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(12.9%)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(14.1%)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4+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bedroom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 (24.3%)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(38.7%)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 (33.7%)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(43.9%)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 (22.0%)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(25.1%)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4+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(14.7%)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(19.6%)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formal / incomplete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(4.11%)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(5.05%)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(9.25%)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(8.08%)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(6.17%)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(4.71%)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(35.0%)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(41.4%)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University or higher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(9.42%)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(69.7%)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(71.0%)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(74.3%)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(69.2%)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(28.2%)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(25.7%)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(30.8%)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(29.8%)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(31.3%)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3.78%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(20.9%)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 for continuous variables; n (%) for categorical variables.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Kruskal-Wallis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2026-03-27T14:22:58Z</dcterms:modified>
  <cp:category/>
</cp:coreProperties>
</file>