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vkzyt68ww0o" w:id="0"/>
      <w:bookmarkEnd w:id="0"/>
      <w:r w:rsidDel="00000000" w:rsidR="00000000" w:rsidRPr="00000000">
        <w:rPr>
          <w:rtl w:val="0"/>
        </w:rPr>
        <w:t xml:space="preserve">Опис команд управління таблом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xneeim3orssa" w:id="1"/>
      <w:bookmarkEnd w:id="1"/>
      <w:r w:rsidDel="00000000" w:rsidR="00000000" w:rsidRPr="00000000">
        <w:rPr>
          <w:rtl w:val="0"/>
        </w:rPr>
        <w:t xml:space="preserve">Загальні відомості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Управління таблом організоване на базі API-серверу, створеного на базі FastAPI -  сучасного вебфреймворку для Python.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В контексті роботи даного технічного виробу, API-сервер дозволяє: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надсилати текстові дані у форматі json для виводу на табло з програмного середовища Python;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отримувати дані про поточні параметри роботи табло у форматі json (зворотний зв’язок із керуючою програмою);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здійснювати контроль помилок запиту та валідацію даних, що надсилаються.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u5979qrtkefn" w:id="2"/>
      <w:bookmarkEnd w:id="2"/>
      <w:r w:rsidDel="00000000" w:rsidR="00000000" w:rsidRPr="00000000">
        <w:rPr>
          <w:rtl w:val="0"/>
        </w:rPr>
        <w:t xml:space="preserve">Необхідні програмні компоненти і умови для здійснення управління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Середовище Python, версії 3.7 і вище;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Інстальований і імпортований в програмний застосунок управління модуль </w:t>
      </w:r>
      <w:r w:rsidDel="00000000" w:rsidR="00000000" w:rsidRPr="00000000">
        <w:rPr>
          <w:b w:val="1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Мережева доступність IP-адреси і порту API-сервера з місця хостингу програмного застосунку управління таблом.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f8orojta2d39" w:id="3"/>
      <w:bookmarkEnd w:id="3"/>
      <w:r w:rsidDel="00000000" w:rsidR="00000000" w:rsidRPr="00000000">
        <w:rPr>
          <w:rtl w:val="0"/>
        </w:rPr>
        <w:t xml:space="preserve">Опис структури запиту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API-сервер табла підтримує наступні типи веб-запитів: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GET-запити - для отримання поточних параметрів роботи табла, або результатів виконання запитів (зворотний зв’язок);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PUT-запит - для оновлення текстових даних, що виводяться на табло.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ahx3qrwudsrj" w:id="4"/>
      <w:bookmarkEnd w:id="4"/>
      <w:r w:rsidDel="00000000" w:rsidR="00000000" w:rsidRPr="00000000">
        <w:rPr>
          <w:rtl w:val="0"/>
        </w:rPr>
        <w:t xml:space="preserve">Варіанти GET-запитів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  <w:t xml:space="preserve">Існує 2 опції GET запиту: </w:t>
      </w:r>
      <w:r w:rsidDel="00000000" w:rsidR="00000000" w:rsidRPr="00000000">
        <w:rPr>
          <w:i w:val="1"/>
          <w:rtl w:val="0"/>
        </w:rPr>
        <w:t xml:space="preserve">запит повного статусу параметрів табла</w:t>
      </w:r>
      <w:r w:rsidDel="00000000" w:rsidR="00000000" w:rsidRPr="00000000">
        <w:rPr>
          <w:rtl w:val="0"/>
        </w:rPr>
        <w:t xml:space="preserve"> та</w:t>
      </w:r>
      <w:r w:rsidDel="00000000" w:rsidR="00000000" w:rsidRPr="00000000">
        <w:rPr>
          <w:i w:val="1"/>
          <w:rtl w:val="0"/>
        </w:rPr>
        <w:t xml:space="preserve"> запит статусу окремої зони табла.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Отримана відповідь надходитиме у вигляді структурованих даних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xcw81tq7l8w4" w:id="5"/>
      <w:bookmarkEnd w:id="5"/>
      <w:r w:rsidDel="00000000" w:rsidR="00000000" w:rsidRPr="00000000">
        <w:rPr>
          <w:rtl w:val="0"/>
        </w:rPr>
        <w:t xml:space="preserve">Запит повного статусу табла: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(http://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&lt;ip&gt;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&lt;port&gt;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/).json()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де: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&lt;ip&gt;</w:t>
      </w:r>
      <w:r w:rsidDel="00000000" w:rsidR="00000000" w:rsidRPr="00000000">
        <w:rPr>
          <w:rtl w:val="0"/>
        </w:rPr>
        <w:t xml:space="preserve"> - IPv4 адреса за якою доступний API-сервер;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&lt;port&gt; </w:t>
      </w:r>
      <w:r w:rsidDel="00000000" w:rsidR="00000000" w:rsidRPr="00000000">
        <w:rPr>
          <w:rtl w:val="0"/>
        </w:rPr>
        <w:t xml:space="preserve">- значення порту, на якому працює API (за замовчуванням: </w:t>
      </w:r>
      <w:r w:rsidDel="00000000" w:rsidR="00000000" w:rsidRPr="00000000">
        <w:rPr>
          <w:i w:val="1"/>
          <w:rtl w:val="0"/>
        </w:rPr>
        <w:t xml:space="preserve">8000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Приклад виконання: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&gt;&gt;&gt; requests.get("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http://192.168.111.106:8000/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").json()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{'dataset': {'0': {'text': ' ', 'brt': 4, 'addr': 8}, '1': {'text': '', 'brt': 127, 'addr': 9}, '2': {'text': '', 'brt': 127, 'addr': 10}, '3': {'text': '', 'brt': 127, 'addr': 11}, '4': {'text': '', 'brt': 127, 'addr': 12}}}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де: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'0'...'4' </w:t>
      </w:r>
      <w:r w:rsidDel="00000000" w:rsidR="00000000" w:rsidRPr="00000000">
        <w:rPr>
          <w:rtl w:val="0"/>
        </w:rPr>
        <w:t xml:space="preserve">- ключ словника: ідентифікатор зони табла;</w:t>
      </w:r>
    </w:p>
    <w:p w:rsidR="00000000" w:rsidDel="00000000" w:rsidP="00000000" w:rsidRDefault="00000000" w:rsidRPr="00000000" w14:paraId="0000002E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'text' </w:t>
      </w:r>
      <w:r w:rsidDel="00000000" w:rsidR="00000000" w:rsidRPr="00000000">
        <w:rPr>
          <w:rtl w:val="0"/>
        </w:rPr>
        <w:t xml:space="preserve">- поточне значення тексту, що виводиться;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'brt' </w:t>
      </w:r>
      <w:r w:rsidDel="00000000" w:rsidR="00000000" w:rsidRPr="00000000">
        <w:rPr>
          <w:rtl w:val="0"/>
        </w:rPr>
        <w:t xml:space="preserve">- поточне значення яскравості (4-255);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'addr' </w:t>
      </w:r>
      <w:r w:rsidDel="00000000" w:rsidR="00000000" w:rsidRPr="00000000">
        <w:rPr>
          <w:rtl w:val="0"/>
        </w:rPr>
        <w:t xml:space="preserve">- адреса мікроконтролера зони на внутрішній шині обміну даними i2c.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Запит статусу окремої зони табла:</w:t>
      </w:r>
    </w:p>
    <w:p w:rsidR="00000000" w:rsidDel="00000000" w:rsidP="00000000" w:rsidRDefault="00000000" w:rsidRPr="00000000" w14:paraId="00000034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(http://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&lt;ip&gt;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&lt;port&gt;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/zone/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).json()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де: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&lt;ip&gt;</w:t>
      </w:r>
      <w:r w:rsidDel="00000000" w:rsidR="00000000" w:rsidRPr="00000000">
        <w:rPr>
          <w:rtl w:val="0"/>
        </w:rPr>
        <w:t xml:space="preserve"> - IPv4 адреса за якою доступний API-сервер;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&lt;port&gt; </w:t>
      </w:r>
      <w:r w:rsidDel="00000000" w:rsidR="00000000" w:rsidRPr="00000000">
        <w:rPr>
          <w:rtl w:val="0"/>
        </w:rPr>
        <w:t xml:space="preserve">- значення порту, на якому працює API (за замовчуванням: </w:t>
      </w:r>
      <w:r w:rsidDel="00000000" w:rsidR="00000000" w:rsidRPr="00000000">
        <w:rPr>
          <w:i w:val="1"/>
          <w:rtl w:val="0"/>
        </w:rPr>
        <w:t xml:space="preserve">8000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</w:t>
      </w:r>
      <w:r w:rsidDel="00000000" w:rsidR="00000000" w:rsidRPr="00000000">
        <w:rPr>
          <w:rtl w:val="0"/>
        </w:rPr>
        <w:t xml:space="preserve">- ідентифікатор зони табла: </w:t>
      </w:r>
      <w:r w:rsidDel="00000000" w:rsidR="00000000" w:rsidRPr="00000000">
        <w:rPr>
          <w:i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- верхній ряд,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- другий згори, …,</w:t>
      </w:r>
      <w:r w:rsidDel="00000000" w:rsidR="00000000" w:rsidRPr="00000000">
        <w:rPr>
          <w:i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- нижній;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Приклад виконання: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&gt;&gt;&gt; requests.get(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"http://192.168.111.106:8000/zone/0"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).json()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{'text': 'HELLO!', 'brt': 4, 'addr': 8}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Використання PUT-запиту. Вивід тексту на табло.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Структура запиту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http://&lt;ip&gt;:&lt;port&gt;/payload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", {“0”: “text0”, “1”: “text1”, “2”: “text2”, “3”: “text3”, “4”: “text4”}).json()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де: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“http://&lt;ip&gt;:&lt;port&gt;/payload”</w:t>
      </w:r>
      <w:r w:rsidDel="00000000" w:rsidR="00000000" w:rsidRPr="00000000">
        <w:rPr>
          <w:rtl w:val="0"/>
        </w:rPr>
        <w:t xml:space="preserve"> - типовий URL для задачі виводу текста на табло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“0” … “4”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ідентифікатор відповідної зони табла;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“text0” … “text4”</w:t>
      </w:r>
      <w:r w:rsidDel="00000000" w:rsidR="00000000" w:rsidRPr="00000000">
        <w:rPr>
          <w:rtl w:val="0"/>
        </w:rPr>
        <w:t xml:space="preserve"> - довільний текст для відображення у зоні табло з відповідним ідентифікатором;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.json() </w:t>
      </w:r>
      <w:r w:rsidDel="00000000" w:rsidR="00000000" w:rsidRPr="00000000">
        <w:rPr>
          <w:rtl w:val="0"/>
        </w:rPr>
        <w:t xml:space="preserve">- необов’язковий елемент, що необхідний для отримання статусу виконання запиту (зворотний зв’язок).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Приклади виконання: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49.5275590551165" w:hanging="283.46456692913375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&gt;&gt;&gt;requests.put("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http://192.168.111.106:8000/payload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",               '{"0": "  WINDOWS", "1": "MUST DIE"}').json()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Після виконання цього запиту у верхній зоні табла з’явиться текст “WINDOWS” і фраза “MUST DIE” у зоні під нею. Інформація в інших зонах табла залишиться незмінною. Функція повертає керуючій програмі порожній python-словник {}.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Якщо в запиті для виводу тексту міститиметься більше ключів та їх значень, аніж фізично доступних текстових зон на табло, то текст “надлишкових” зон буде проігнорований, а надлишкові ключі та значення буде повернено у керуючу програму: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right="-749.5275590551165" w:hanging="283.46456692913375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&gt;&gt;&gt;requests.put("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http://192.168.111.106:8000/payload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",'{"0": "WINDOWS", "1": "MUST DIE", "2": "RIDNA", "3": "UKRAYINA", "4": "PEREMOZHE", "5": "PUTIN", "6": "HUILO"}').json()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{'5': 'PUTIN', '6': 'HUILO'}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Вимоги до тексту, що надсилається на табло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0" w:right="-324.3307086614169" w:firstLine="0"/>
        <w:rPr/>
      </w:pPr>
      <w:r w:rsidDel="00000000" w:rsidR="00000000" w:rsidRPr="00000000">
        <w:rPr>
          <w:rtl w:val="0"/>
        </w:rPr>
        <w:t xml:space="preserve">Табло наразі не підтримує символи з адресацією поза межами ASCII. </w:t>
        <w:br w:type="textWrapping"/>
        <w:t xml:space="preserve">Тим не менш, пристрій спроможний відображати усі літери кириличної абетки. Щоправда, через це вивід літер має певні особливості і існують певні вимоги до тексту:</w:t>
      </w:r>
    </w:p>
    <w:p w:rsidR="00000000" w:rsidDel="00000000" w:rsidP="00000000" w:rsidRDefault="00000000" w:rsidRPr="00000000" w14:paraId="0000005F">
      <w:pPr>
        <w:spacing w:line="276" w:lineRule="auto"/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76" w:lineRule="auto"/>
        <w:ind w:left="720" w:right="-324.3307086614169" w:hanging="360"/>
        <w:rPr>
          <w:u w:val="none"/>
        </w:rPr>
      </w:pPr>
      <w:r w:rsidDel="00000000" w:rsidR="00000000" w:rsidRPr="00000000">
        <w:rPr>
          <w:rtl w:val="0"/>
        </w:rPr>
        <w:t xml:space="preserve">В обох абетках доступний вивід тільки символів верхнього регістру;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76" w:lineRule="auto"/>
        <w:ind w:left="720" w:right="-324.3307086614169" w:hanging="360"/>
        <w:rPr>
          <w:u w:val="none"/>
        </w:rPr>
      </w:pPr>
      <w:r w:rsidDel="00000000" w:rsidR="00000000" w:rsidRPr="00000000">
        <w:rPr>
          <w:rtl w:val="0"/>
        </w:rPr>
        <w:t xml:space="preserve">Вивід символів латинської абетки виконується символами верхнього регістру латинки. Символи нижнього регістру відсутні;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76" w:lineRule="auto"/>
        <w:ind w:left="720" w:right="-324.3307086614169" w:hanging="360"/>
        <w:rPr>
          <w:u w:val="none"/>
        </w:rPr>
      </w:pPr>
      <w:r w:rsidDel="00000000" w:rsidR="00000000" w:rsidRPr="00000000">
        <w:rPr>
          <w:rtl w:val="0"/>
        </w:rPr>
        <w:t xml:space="preserve">Символи, що спільні для обох абеток задаються символами верхнього регістру латинської абетки;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76" w:lineRule="auto"/>
        <w:ind w:left="720" w:right="-324.3307086614169" w:hanging="360"/>
        <w:rPr>
          <w:u w:val="none"/>
        </w:rPr>
      </w:pPr>
      <w:r w:rsidDel="00000000" w:rsidR="00000000" w:rsidRPr="00000000">
        <w:rPr>
          <w:rtl w:val="0"/>
        </w:rPr>
        <w:t xml:space="preserve">Кириличні символи, яких немає в латинці закодовані на символах нижнього регістру латинської розкладки із наступними відповідностями:</w:t>
        <w:br w:type="textWrapping"/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4.8333333333333"/>
        <w:gridCol w:w="1384.8333333333333"/>
        <w:gridCol w:w="1384.8333333333333"/>
        <w:gridCol w:w="1384.8333333333333"/>
        <w:gridCol w:w="1384.8333333333333"/>
        <w:gridCol w:w="1384.8333333333333"/>
        <w:tblGridChange w:id="0">
          <w:tblGrid>
            <w:gridCol w:w="1384.8333333333333"/>
            <w:gridCol w:w="1384.8333333333333"/>
            <w:gridCol w:w="1384.8333333333333"/>
            <w:gridCol w:w="1384.8333333333333"/>
            <w:gridCol w:w="1384.8333333333333"/>
            <w:gridCol w:w="1384.8333333333333"/>
          </w:tblGrid>
        </w:tblGridChange>
      </w:tblGrid>
      <w:tr>
        <w:trPr>
          <w:cantSplit w:val="0"/>
          <w:tblHeader w:val="1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Cyrillic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Cyrillic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Cyrillic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Latin</w:t>
            </w:r>
          </w:p>
        </w:tc>
      </w:tr>
      <w:tr>
        <w:trPr>
          <w:cantSplit w:val="0"/>
          <w:tblHeader w:val="1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Щ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1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Й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</w:tr>
      <w:tr>
        <w:trPr>
          <w:cantSplit w:val="0"/>
          <w:tblHeader w:val="1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Ю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1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Є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</w:tr>
      <w:tr>
        <w:trPr>
          <w:cantSplit w:val="0"/>
          <w:tblHeader w:val="1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Ь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і</w:t>
            </w:r>
          </w:p>
        </w:tc>
      </w:tr>
      <w:tr>
        <w:trPr>
          <w:cantSplit w:val="0"/>
          <w:tblHeader w:val="1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Ї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324.3307086614169" w:hanging="360"/>
        <w:jc w:val="left"/>
      </w:pPr>
      <w:r w:rsidDel="00000000" w:rsidR="00000000" w:rsidRPr="00000000">
        <w:rPr>
          <w:rtl w:val="0"/>
        </w:rPr>
        <w:t xml:space="preserve">Текст мусить займати не більше 10 знакомісць на 1 зону;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324.3307086614169" w:hanging="360"/>
        <w:jc w:val="left"/>
      </w:pPr>
      <w:r w:rsidDel="00000000" w:rsidR="00000000" w:rsidRPr="00000000">
        <w:rPr>
          <w:rtl w:val="0"/>
        </w:rPr>
        <w:t xml:space="preserve">Для очистки зони достатньо надіслати текст, що складається лише з “пробілу”;</w:t>
      </w:r>
    </w:p>
    <w:p w:rsidR="00000000" w:rsidDel="00000000" w:rsidP="00000000" w:rsidRDefault="00000000" w:rsidRPr="00000000" w14:paraId="00000097">
      <w:pPr>
        <w:spacing w:line="360" w:lineRule="auto"/>
        <w:ind w:right="-324.330708661416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right="-324.3307086614169"/>
        <w:rPr/>
      </w:pPr>
      <w:r w:rsidDel="00000000" w:rsidR="00000000" w:rsidRPr="00000000">
        <w:rPr>
          <w:rtl w:val="0"/>
        </w:rPr>
        <w:t xml:space="preserve">Приклад виводу тексту кирилицею: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&gt;&gt;&gt;requests.put("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http://192.168.111.106:8000/payload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",'{"0": "bABOBHqHyj"}').json()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right="-324.3307086614169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9D">
      <w:pPr>
        <w:spacing w:line="360" w:lineRule="auto"/>
        <w:ind w:right="-324.3307086614169"/>
        <w:rPr/>
      </w:pPr>
      <w:r w:rsidDel="00000000" w:rsidR="00000000" w:rsidRPr="00000000">
        <w:rPr/>
        <w:drawing>
          <wp:inline distB="114300" distT="114300" distL="114300" distR="114300">
            <wp:extent cx="5619750" cy="1476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996" r="9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://192.168.111.106:8000//payload/" TargetMode="External"/><Relationship Id="rId9" Type="http://schemas.openxmlformats.org/officeDocument/2006/relationships/hyperlink" Target="http://192.168.111.106:8000//payload/" TargetMode="External"/><Relationship Id="rId5" Type="http://schemas.openxmlformats.org/officeDocument/2006/relationships/styles" Target="styles.xml"/><Relationship Id="rId6" Type="http://schemas.openxmlformats.org/officeDocument/2006/relationships/hyperlink" Target="http://192.168.111.106:8000/" TargetMode="External"/><Relationship Id="rId7" Type="http://schemas.openxmlformats.org/officeDocument/2006/relationships/hyperlink" Target="http://192.168.111.106:8000/zone/0" TargetMode="External"/><Relationship Id="rId8" Type="http://schemas.openxmlformats.org/officeDocument/2006/relationships/hyperlink" Target="http://192.168.111.106:8000//pay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