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 History</w:t>
        <w:tab/>
        <w:tab/>
        <w:tab/>
        <w:tab/>
        <w:tab/>
        <w:tab/>
        <w:tab/>
        <w:tab/>
        <w:tab/>
        <w:tab/>
        <w:tab/>
        <w:tab/>
        <w:t xml:space="preserve">Name ________________________________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Interpretation and Analysis Formative Assessment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Skill: Interpretation and Analysis</w:t>
      </w: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890"/>
        <w:gridCol w:w="3135"/>
        <w:gridCol w:w="3135"/>
        <w:tblGridChange w:id="0">
          <w:tblGrid>
            <w:gridCol w:w="3180"/>
            <w:gridCol w:w="4890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4 - Advanced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3 -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2 - Partially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1 -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addition to proficiency, I can connect and synthesize ideas within an unfamiliar context. 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can analyze and/or interpret by drawing conclusions that are accurate, relevant, and sufficient using all success criteria.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Accurately applies ELO content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can analyze sufficient, specific, accurate, and relevant information that meets some of the success criteria. 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attempt to analyze information, but my work is not complete and/or does not meet the success criteria.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ELO Specific Content: </w:t>
            </w:r>
            <w:r w:rsidDel="00000000" w:rsidR="00000000" w:rsidRPr="00000000">
              <w:rPr>
                <w:rtl w:val="0"/>
              </w:rPr>
              <w:t xml:space="preserve">Analyze/Explain the causes and effects of social structures using primary and secondary sources.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0770"/>
        <w:tblGridChange w:id="0">
          <w:tblGrid>
            <w:gridCol w:w="3600"/>
            <w:gridCol w:w="10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(*all are needed to achieve proficiency)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Sourcing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/     --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know the author, the date, the context and the intended audience.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(A1, B1, Hypothesis)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identify possible/probable bias.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(Reliable)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accurately summarize the main points of the documents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(A3, B3)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accurately identify similarities and/or differences in the documents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(Corroboration Chart)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accurately interpret the purpose of the documents that are used.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(A1, B1)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Textual Evidence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use relevant evidence including direct quotes.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(Final Analysis)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Read the document attached below and answer the questions at the end.</w:t>
      </w:r>
    </w:p>
    <w:p w:rsidR="00000000" w:rsidDel="00000000" w:rsidP="00000000" w:rsidRDefault="00000000" w:rsidRPr="00000000" w14:paraId="0000002F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Martin Luther Student Materials_0</w:t>
        </w:r>
      </w:hyperlink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35SrzuImrsI9VywfNNYlyUsqj8RHWSgLe7PFohSMC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