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20"/>
          <w:szCs w:val="20"/>
        </w:rPr>
      </w:pPr>
      <w:r w:rsidDel="00000000" w:rsidR="00000000" w:rsidRPr="00000000">
        <w:rPr>
          <w:b w:val="1"/>
          <w:bCs w:val="1"/>
          <w:sz w:val="20"/>
          <w:szCs w:val="20"/>
          <w:u w:val="single"/>
          <w:rtl w:val="0"/>
        </w:rPr>
        <w:t xml:space="preserve">Skill: Historical Literacy</w:t>
      </w: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sz w:val="20"/>
                <w:szCs w:val="20"/>
              </w:rPr>
            </w:pPr>
            <w:r w:rsidDel="00000000" w:rsidR="00000000" w:rsidRPr="00000000">
              <w:rPr>
                <w:sz w:val="20"/>
                <w:szCs w:val="20"/>
                <w:rtl w:val="0"/>
              </w:rPr>
              <w:t xml:space="preserve">4 - Advanced</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sz w:val="20"/>
                <w:szCs w:val="20"/>
              </w:rPr>
            </w:pPr>
            <w:r w:rsidDel="00000000" w:rsidR="00000000" w:rsidRPr="00000000">
              <w:rPr>
                <w:sz w:val="20"/>
                <w:szCs w:val="20"/>
                <w:rtl w:val="0"/>
              </w:rPr>
              <w:t xml:space="preserve">3 -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sz w:val="20"/>
                <w:szCs w:val="20"/>
              </w:rPr>
            </w:pPr>
            <w:r w:rsidDel="00000000" w:rsidR="00000000" w:rsidRPr="00000000">
              <w:rPr>
                <w:sz w:val="20"/>
                <w:szCs w:val="20"/>
                <w:rtl w:val="0"/>
              </w:rPr>
              <w:t xml:space="preserve">2 - Partially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sz w:val="20"/>
                <w:szCs w:val="20"/>
              </w:rPr>
            </w:pPr>
            <w:r w:rsidDel="00000000" w:rsidR="00000000" w:rsidRPr="00000000">
              <w:rPr>
                <w:sz w:val="20"/>
                <w:szCs w:val="20"/>
                <w:rtl w:val="0"/>
              </w:rPr>
              <w:t xml:space="preserve">1 - Developing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sz w:val="20"/>
                <w:szCs w:val="20"/>
              </w:rPr>
            </w:pPr>
            <w:r w:rsidDel="00000000" w:rsidR="00000000" w:rsidRPr="00000000">
              <w:rPr>
                <w:sz w:val="20"/>
                <w:szCs w:val="20"/>
                <w:rtl w:val="0"/>
              </w:rPr>
              <w:t xml:space="preserve">In addition to proficiency, I can connect and synthesize ideas within an unfamiliar context.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sz w:val="20"/>
                <w:szCs w:val="20"/>
              </w:rPr>
            </w:pPr>
            <w:r w:rsidDel="00000000" w:rsidR="00000000" w:rsidRPr="00000000">
              <w:rPr>
                <w:sz w:val="20"/>
                <w:szCs w:val="20"/>
                <w:rtl w:val="0"/>
              </w:rPr>
              <w:t xml:space="preserve">I can accurately obtain and communicate historical information using all success criteria. </w:t>
            </w:r>
          </w:p>
          <w:p w:rsidR="00000000" w:rsidDel="00000000" w:rsidP="00000000" w:rsidRDefault="00000000" w:rsidRPr="00000000" w14:paraId="00000008">
            <w:pPr>
              <w:widowControl w:val="0"/>
              <w:numPr>
                <w:ilvl w:val="0"/>
                <w:numId w:val="1"/>
              </w:numPr>
              <w:spacing w:line="240" w:lineRule="auto"/>
              <w:ind w:left="720" w:hanging="360"/>
              <w:rPr>
                <w:sz w:val="20"/>
                <w:szCs w:val="20"/>
              </w:rPr>
            </w:pPr>
            <w:r w:rsidDel="00000000" w:rsidR="00000000" w:rsidRPr="00000000">
              <w:rPr>
                <w:sz w:val="20"/>
                <w:szCs w:val="20"/>
                <w:rtl w:val="0"/>
              </w:rPr>
              <w:t xml:space="preserve">Accurately applies ELO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sz w:val="20"/>
                <w:szCs w:val="20"/>
              </w:rPr>
            </w:pPr>
            <w:r w:rsidDel="00000000" w:rsidR="00000000" w:rsidRPr="00000000">
              <w:rPr>
                <w:sz w:val="20"/>
                <w:szCs w:val="20"/>
                <w:rtl w:val="0"/>
              </w:rPr>
              <w:t xml:space="preserve">I can obtain and communicate historical information using some of the success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sz w:val="20"/>
                <w:szCs w:val="20"/>
              </w:rPr>
            </w:pPr>
            <w:r w:rsidDel="00000000" w:rsidR="00000000" w:rsidRPr="00000000">
              <w:rPr>
                <w:sz w:val="20"/>
                <w:szCs w:val="20"/>
                <w:rtl w:val="0"/>
              </w:rPr>
              <w:t xml:space="preserve">I attempt to obtain and communicate historical information.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sz w:val="20"/>
                <w:szCs w:val="20"/>
                <w:highlight w:val="yellow"/>
              </w:rPr>
            </w:pPr>
            <w:r w:rsidDel="00000000" w:rsidR="00000000" w:rsidRPr="00000000">
              <w:rPr>
                <w:sz w:val="20"/>
                <w:szCs w:val="20"/>
                <w:rtl w:val="0"/>
              </w:rPr>
              <w:t xml:space="preserve">ELO Specific Content: I can talk-to-the-text and summarize my highlighting into well written summaries. </w:t>
            </w:r>
            <w:r w:rsidDel="00000000" w:rsidR="00000000" w:rsidRPr="00000000">
              <w:rPr>
                <w:rtl w:val="0"/>
              </w:rPr>
            </w:r>
          </w:p>
        </w:tc>
      </w:tr>
    </w:tbl>
    <w:p w:rsidR="00000000" w:rsidDel="00000000" w:rsidP="00000000" w:rsidRDefault="00000000" w:rsidRPr="00000000" w14:paraId="0000000F">
      <w:pPr>
        <w:rPr>
          <w:sz w:val="6"/>
          <w:szCs w:val="6"/>
        </w:rPr>
      </w:pPr>
      <w:r w:rsidDel="00000000" w:rsidR="00000000" w:rsidRPr="00000000">
        <w:rPr>
          <w:rtl w:val="0"/>
        </w:rPr>
      </w:r>
    </w:p>
    <w:tbl>
      <w:tblPr>
        <w:tblStyle w:val="Table2"/>
        <w:tblW w:w="107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9075"/>
        <w:tblGridChange w:id="0">
          <w:tblGrid>
            <w:gridCol w:w="1710"/>
            <w:gridCol w:w="9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b w:val="1"/>
                <w:bCs w:val="1"/>
                <w:sz w:val="18"/>
                <w:szCs w:val="18"/>
              </w:rPr>
            </w:pPr>
            <w:r w:rsidDel="00000000" w:rsidR="00000000" w:rsidRPr="00000000">
              <w:rPr>
                <w:b w:val="1"/>
                <w:bCs w:val="1"/>
                <w:sz w:val="18"/>
                <w:szCs w:val="18"/>
                <w:rtl w:val="0"/>
              </w:rPr>
              <w:t xml:space="preserve">Success Criteria</w:t>
            </w:r>
          </w:p>
          <w:p w:rsidR="00000000" w:rsidDel="00000000" w:rsidP="00000000" w:rsidRDefault="00000000" w:rsidRPr="00000000" w14:paraId="00000011">
            <w:pPr>
              <w:widowControl w:val="0"/>
              <w:spacing w:line="240" w:lineRule="auto"/>
              <w:rPr>
                <w:sz w:val="12"/>
                <w:szCs w:val="12"/>
              </w:rPr>
            </w:pPr>
            <w:r w:rsidDel="00000000" w:rsidR="00000000" w:rsidRPr="00000000">
              <w:rPr>
                <w:sz w:val="12"/>
                <w:szCs w:val="12"/>
                <w:rtl w:val="0"/>
              </w:rPr>
              <w:t xml:space="preserve">(*all are needed to achieve proficiency)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b w:val="1"/>
                <w:bCs w:val="1"/>
                <w:sz w:val="18"/>
                <w:szCs w:val="18"/>
              </w:rPr>
            </w:pPr>
            <w:r w:rsidDel="00000000" w:rsidR="00000000" w:rsidRPr="00000000">
              <w:rPr>
                <w:b w:val="1"/>
                <w:bCs w:val="1"/>
                <w:sz w:val="18"/>
                <w:szCs w:val="18"/>
                <w:rtl w:val="0"/>
              </w:rPr>
              <w:t xml:space="preserve">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sz w:val="16"/>
                <w:szCs w:val="16"/>
              </w:rPr>
            </w:pPr>
            <w:r w:rsidDel="00000000" w:rsidR="00000000" w:rsidRPr="00000000">
              <w:rPr>
                <w:sz w:val="20"/>
                <w:szCs w:val="20"/>
                <w:rtl w:val="0"/>
              </w:rPr>
              <w:t xml:space="preserve">Obtain</w:t>
            </w:r>
            <w:r w:rsidDel="00000000" w:rsidR="00000000" w:rsidRPr="00000000">
              <w:rPr>
                <w:rtl w:val="0"/>
              </w:rPr>
            </w:r>
          </w:p>
          <w:p w:rsidR="00000000" w:rsidDel="00000000" w:rsidP="00000000" w:rsidRDefault="00000000" w:rsidRPr="00000000" w14:paraId="00000014">
            <w:pPr>
              <w:spacing w:line="240" w:lineRule="auto"/>
              <w:rPr>
                <w:sz w:val="20"/>
                <w:szCs w:val="20"/>
              </w:rPr>
            </w:pPr>
            <w:r w:rsidDel="00000000" w:rsidR="00000000" w:rsidRPr="00000000">
              <w:rPr>
                <w:rtl w:val="0"/>
              </w:rPr>
            </w:r>
          </w:p>
          <w:p w:rsidR="00000000" w:rsidDel="00000000" w:rsidP="00000000" w:rsidRDefault="00000000" w:rsidRPr="00000000" w14:paraId="00000015">
            <w:pPr>
              <w:numPr>
                <w:ilvl w:val="0"/>
                <w:numId w:val="2"/>
              </w:numPr>
              <w:spacing w:line="240" w:lineRule="auto"/>
              <w:ind w:left="720" w:hanging="360"/>
              <w:rPr>
                <w:sz w:val="20"/>
                <w:szCs w:val="20"/>
              </w:rPr>
            </w:pPr>
            <w:r w:rsidDel="00000000" w:rsidR="00000000" w:rsidRPr="00000000">
              <w:rPr>
                <w:sz w:val="20"/>
                <w:szCs w:val="20"/>
                <w:rtl w:val="0"/>
              </w:rPr>
              <w:t xml:space="preserve"> /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3"/>
              </w:numPr>
              <w:spacing w:line="240" w:lineRule="auto"/>
              <w:ind w:left="720" w:hanging="360"/>
              <w:rPr>
                <w:sz w:val="18"/>
                <w:szCs w:val="18"/>
              </w:rPr>
            </w:pPr>
            <w:r w:rsidDel="00000000" w:rsidR="00000000" w:rsidRPr="00000000">
              <w:rPr>
                <w:sz w:val="18"/>
                <w:szCs w:val="18"/>
                <w:rtl w:val="0"/>
              </w:rPr>
              <w:t xml:space="preserve">I talk to the text</w:t>
            </w:r>
          </w:p>
          <w:p w:rsidR="00000000" w:rsidDel="00000000" w:rsidP="00000000" w:rsidRDefault="00000000" w:rsidRPr="00000000" w14:paraId="00000017">
            <w:pPr>
              <w:widowControl w:val="0"/>
              <w:numPr>
                <w:ilvl w:val="1"/>
                <w:numId w:val="3"/>
              </w:numPr>
              <w:spacing w:line="240" w:lineRule="auto"/>
              <w:ind w:left="1440" w:hanging="360"/>
              <w:rPr>
                <w:sz w:val="18"/>
                <w:szCs w:val="18"/>
              </w:rPr>
            </w:pPr>
            <w:r w:rsidDel="00000000" w:rsidR="00000000" w:rsidRPr="00000000">
              <w:rPr>
                <w:sz w:val="18"/>
                <w:szCs w:val="18"/>
                <w:rtl w:val="0"/>
              </w:rPr>
              <w:t xml:space="preserve">I create 1-2 questions about the information in the reading as I am reading (1-2 per section/article).</w:t>
            </w:r>
          </w:p>
          <w:p w:rsidR="00000000" w:rsidDel="00000000" w:rsidP="00000000" w:rsidRDefault="00000000" w:rsidRPr="00000000" w14:paraId="00000018">
            <w:pPr>
              <w:widowControl w:val="0"/>
              <w:numPr>
                <w:ilvl w:val="1"/>
                <w:numId w:val="3"/>
              </w:numPr>
              <w:spacing w:line="240" w:lineRule="auto"/>
              <w:ind w:left="1440" w:hanging="360"/>
              <w:rPr>
                <w:sz w:val="18"/>
                <w:szCs w:val="18"/>
              </w:rPr>
            </w:pPr>
            <w:r w:rsidDel="00000000" w:rsidR="00000000" w:rsidRPr="00000000">
              <w:rPr>
                <w:sz w:val="18"/>
                <w:szCs w:val="18"/>
                <w:rtl w:val="0"/>
              </w:rPr>
              <w:t xml:space="preserve">I create one sentence summaries for each paragraph (possibly 2 paragraphs if they are short).</w:t>
            </w:r>
          </w:p>
          <w:p w:rsidR="00000000" w:rsidDel="00000000" w:rsidP="00000000" w:rsidRDefault="00000000" w:rsidRPr="00000000" w14:paraId="00000019">
            <w:pPr>
              <w:widowControl w:val="0"/>
              <w:spacing w:line="240" w:lineRule="auto"/>
              <w:ind w:left="1440" w:firstLine="0"/>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sz w:val="16"/>
                <w:szCs w:val="16"/>
              </w:rPr>
            </w:pPr>
            <w:r w:rsidDel="00000000" w:rsidR="00000000" w:rsidRPr="00000000">
              <w:rPr>
                <w:sz w:val="20"/>
                <w:szCs w:val="20"/>
                <w:rtl w:val="0"/>
              </w:rPr>
              <w:t xml:space="preserve">Communicate </w:t>
            </w:r>
            <w:r w:rsidDel="00000000" w:rsidR="00000000" w:rsidRPr="00000000">
              <w:rPr>
                <w:rtl w:val="0"/>
              </w:rPr>
            </w:r>
          </w:p>
          <w:p w:rsidR="00000000" w:rsidDel="00000000" w:rsidP="00000000" w:rsidRDefault="00000000" w:rsidRPr="00000000" w14:paraId="0000001B">
            <w:pPr>
              <w:spacing w:line="240" w:lineRule="auto"/>
              <w:rPr>
                <w:sz w:val="20"/>
                <w:szCs w:val="20"/>
              </w:rPr>
            </w:pPr>
            <w:r w:rsidDel="00000000" w:rsidR="00000000" w:rsidRPr="00000000">
              <w:rPr>
                <w:rtl w:val="0"/>
              </w:rPr>
            </w:r>
          </w:p>
          <w:p w:rsidR="00000000" w:rsidDel="00000000" w:rsidP="00000000" w:rsidRDefault="00000000" w:rsidRPr="00000000" w14:paraId="0000001C">
            <w:pPr>
              <w:numPr>
                <w:ilvl w:val="0"/>
                <w:numId w:val="2"/>
              </w:numPr>
              <w:spacing w:line="240" w:lineRule="auto"/>
              <w:ind w:left="720" w:hanging="360"/>
              <w:rPr>
                <w:sz w:val="20"/>
                <w:szCs w:val="20"/>
              </w:rPr>
            </w:pPr>
            <w:r w:rsidDel="00000000" w:rsidR="00000000" w:rsidRPr="00000000">
              <w:rPr>
                <w:sz w:val="20"/>
                <w:szCs w:val="20"/>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4"/>
              </w:numPr>
              <w:spacing w:line="240" w:lineRule="auto"/>
              <w:ind w:left="720" w:hanging="360"/>
              <w:rPr>
                <w:sz w:val="18"/>
                <w:szCs w:val="18"/>
              </w:rPr>
            </w:pPr>
            <w:r w:rsidDel="00000000" w:rsidR="00000000" w:rsidRPr="00000000">
              <w:rPr>
                <w:sz w:val="18"/>
                <w:szCs w:val="18"/>
                <w:rtl w:val="0"/>
              </w:rPr>
              <w:t xml:space="preserve">I create a clear, concise and accurate summary of the reading </w:t>
            </w:r>
          </w:p>
          <w:p w:rsidR="00000000" w:rsidDel="00000000" w:rsidP="00000000" w:rsidRDefault="00000000" w:rsidRPr="00000000" w14:paraId="0000001E">
            <w:pPr>
              <w:widowControl w:val="0"/>
              <w:numPr>
                <w:ilvl w:val="1"/>
                <w:numId w:val="4"/>
              </w:numPr>
              <w:spacing w:line="240" w:lineRule="auto"/>
              <w:ind w:left="1440" w:hanging="360"/>
              <w:rPr>
                <w:sz w:val="18"/>
                <w:szCs w:val="18"/>
              </w:rPr>
            </w:pPr>
            <w:r w:rsidDel="00000000" w:rsidR="00000000" w:rsidRPr="00000000">
              <w:rPr>
                <w:sz w:val="18"/>
                <w:szCs w:val="18"/>
                <w:rtl w:val="0"/>
              </w:rPr>
              <w:t xml:space="preserve">My notes have clear and concise summaries of the material that I read (this is the overall content of the sentence summaries).</w:t>
            </w:r>
          </w:p>
          <w:p w:rsidR="00000000" w:rsidDel="00000000" w:rsidP="00000000" w:rsidRDefault="00000000" w:rsidRPr="00000000" w14:paraId="0000001F">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020">
      <w:pPr>
        <w:rPr>
          <w:color w:val="3c3c3c"/>
          <w:sz w:val="24"/>
          <w:szCs w:val="24"/>
          <w:shd w:fill="ea89ec" w:val="clear"/>
        </w:rPr>
      </w:pPr>
      <w:r w:rsidDel="00000000" w:rsidR="00000000" w:rsidRPr="00000000">
        <w:rPr>
          <w:rtl w:val="0"/>
        </w:rPr>
        <w:tab/>
      </w:r>
      <w:r w:rsidDel="00000000" w:rsidR="00000000" w:rsidRPr="00000000">
        <w:rPr>
          <w:rtl w:val="0"/>
        </w:rPr>
      </w:r>
    </w:p>
    <w:p w:rsidR="00000000" w:rsidDel="00000000" w:rsidP="00000000" w:rsidRDefault="00000000" w:rsidRPr="00000000" w14:paraId="00000021">
      <w:pPr>
        <w:pStyle w:val="Heading2"/>
        <w:keepNext w:val="0"/>
        <w:keepLines w:val="0"/>
        <w:pBdr>
          <w:top w:color="auto" w:space="0" w:sz="0" w:val="none"/>
          <w:left w:color="auto" w:space="0" w:sz="0" w:val="none"/>
          <w:bottom w:color="auto" w:space="3" w:sz="0" w:val="none"/>
          <w:right w:color="auto" w:space="0" w:sz="0" w:val="none"/>
          <w:between w:color="auto" w:space="0" w:sz="0" w:val="none"/>
        </w:pBdr>
        <w:spacing w:after="0" w:before="0" w:lineRule="auto"/>
        <w:rPr>
          <w:b w:val="1"/>
          <w:bCs w:val="1"/>
          <w:color w:val="d2232a"/>
          <w:sz w:val="30"/>
          <w:szCs w:val="30"/>
        </w:rPr>
      </w:pPr>
      <w:bookmarkStart w:colFirst="0" w:colLast="0" w:name="_6rizy4hvhkkq" w:id="0"/>
      <w:bookmarkEnd w:id="0"/>
      <w:r w:rsidDel="00000000" w:rsidR="00000000" w:rsidRPr="00000000">
        <w:rPr>
          <w:b w:val="1"/>
          <w:bCs w:val="1"/>
          <w:color w:val="d2232a"/>
          <w:sz w:val="30"/>
          <w:szCs w:val="30"/>
          <w:rtl w:val="0"/>
        </w:rPr>
        <w:t xml:space="preserve">2. Political Developments in England</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00" w:lineRule="auto"/>
        <w:rPr>
          <w:b w:val="1"/>
          <w:bCs w:val="1"/>
          <w:color w:val="3c3c3c"/>
          <w:sz w:val="20"/>
          <w:szCs w:val="20"/>
        </w:rPr>
      </w:pPr>
      <w:r w:rsidDel="00000000" w:rsidR="00000000" w:rsidRPr="00000000">
        <w:rPr>
          <w:b w:val="1"/>
          <w:bCs w:val="1"/>
          <w:color w:val="3c3c3c"/>
          <w:sz w:val="20"/>
          <w:szCs w:val="20"/>
          <w:rtl w:val="0"/>
        </w:rPr>
        <w:t xml:space="preserve">There were many reasons for the decline of feudalism in Europe. In one country, England, political developments during the 12th and 13th centuries helped to weaken feudalism. The story begins with King Henry II, who reigned from 1154 to 1189.</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00" w:lineRule="auto"/>
        <w:rPr>
          <w:b w:val="1"/>
          <w:bCs w:val="1"/>
          <w:color w:val="3c3c3c"/>
          <w:sz w:val="20"/>
          <w:szCs w:val="20"/>
        </w:rPr>
      </w:pPr>
      <w:r w:rsidDel="00000000" w:rsidR="00000000" w:rsidRPr="00000000">
        <w:rPr>
          <w:b w:val="1"/>
          <w:bCs w:val="1"/>
          <w:color w:val="3c3c3c"/>
          <w:sz w:val="20"/>
          <w:szCs w:val="20"/>
          <w:highlight w:val="yellow"/>
          <w:u w:val="single"/>
          <w:rtl w:val="0"/>
        </w:rPr>
        <w:t xml:space="preserve">Henry II's Legal Reforms</w:t>
      </w:r>
      <w:r w:rsidDel="00000000" w:rsidR="00000000" w:rsidRPr="00000000">
        <w:rPr>
          <w:b w:val="1"/>
          <w:bCs w:val="1"/>
          <w:color w:val="3c3c3c"/>
          <w:sz w:val="20"/>
          <w:szCs w:val="20"/>
          <w:rtl w:val="0"/>
        </w:rPr>
        <w:t xml:space="preserve"> Henry made legal reform a central concern of his reign. For example, he insisted that a jury formally accuse a person of a serious crime. Cases were then tried before a royal judge. In theory, people could no longer simply be jailed or executed for no legal reason. There also had to be a court trial. These reforms strengthened the power of royal courts at the expense of feudal lords.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ind w:right="300"/>
        <w:rPr>
          <w:b w:val="1"/>
          <w:bCs w:val="1"/>
          <w:color w:val="3c3c3c"/>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1676400" cy="1638300"/>
            <wp:effectExtent b="0" l="0" r="0" t="0"/>
            <wp:wrapSquare wrapText="bothSides" distB="114300" distT="114300" distL="114300" distR="114300"/>
            <wp:docPr descr="King John’s acceptance of Magna Carta has been illustrated and painted many times. He is often, as he is here, incorrectly shown signing his name with a pen. In fact, he stamped his royal seal on the document to show his agreement." id="1" name="image2.jpg"/>
            <a:graphic>
              <a:graphicData uri="http://schemas.openxmlformats.org/drawingml/2006/picture">
                <pic:pic>
                  <pic:nvPicPr>
                    <pic:cNvPr descr="King John’s acceptance of Magna Carta has been illustrated and painted many times. He is often, as he is here, incorrectly shown signing his name with a pen. In fact, he stamped his royal seal on the document to show his agreement." id="0" name="image2.jpg"/>
                    <pic:cNvPicPr preferRelativeResize="0"/>
                  </pic:nvPicPr>
                  <pic:blipFill>
                    <a:blip r:embed="rId6"/>
                    <a:srcRect b="0" l="0" r="0" t="0"/>
                    <a:stretch>
                      <a:fillRect/>
                    </a:stretch>
                  </pic:blipFill>
                  <pic:spPr>
                    <a:xfrm>
                      <a:off x="0" y="0"/>
                      <a:ext cx="1676400" cy="1638300"/>
                    </a:xfrm>
                    <a:prstGeom prst="rect"/>
                    <a:ln/>
                  </pic:spPr>
                </pic:pic>
              </a:graphicData>
            </a:graphic>
          </wp:anchor>
        </w:drawing>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00" w:lineRule="auto"/>
        <w:rPr>
          <w:b w:val="1"/>
          <w:bCs w:val="1"/>
          <w:color w:val="3c3c3c"/>
          <w:sz w:val="20"/>
          <w:szCs w:val="20"/>
        </w:rPr>
      </w:pPr>
      <w:r w:rsidDel="00000000" w:rsidR="00000000" w:rsidRPr="00000000">
        <w:rPr>
          <w:b w:val="1"/>
          <w:bCs w:val="1"/>
          <w:color w:val="3c3c3c"/>
          <w:sz w:val="20"/>
          <w:szCs w:val="20"/>
          <w:rtl w:val="0"/>
        </w:rPr>
        <w:t xml:space="preserve">Henry's effort to strengthen royal authority led to a serious conflict with the Catholic Church. In the year 1164, Henry issued the Constitutions of Clarendon, a document that he said spelled out the king's traditional rights. Among them was the right to try clergy accused of serious crimes in royal courts, rather than in Church courts.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00" w:lineRule="auto"/>
        <w:rPr>
          <w:b w:val="1"/>
          <w:bCs w:val="1"/>
          <w:color w:val="3c3c3c"/>
          <w:sz w:val="20"/>
          <w:szCs w:val="20"/>
        </w:rPr>
      </w:pPr>
      <w:r w:rsidDel="00000000" w:rsidR="00000000" w:rsidRPr="00000000">
        <w:rPr>
          <w:b w:val="1"/>
          <w:bCs w:val="1"/>
          <w:color w:val="3c3c3c"/>
          <w:sz w:val="20"/>
          <w:szCs w:val="20"/>
          <w:rtl w:val="0"/>
        </w:rPr>
        <w:t xml:space="preserve">Henry's action led to a long, bitter quarrel with his friend, Thomas Becket, the archbishop of Canterbury. In 1170, four knights, perhaps seeking the king's favor, killed Becket in front of the main altar of Canterbury Cathedral. The cathedral and Becket's tomb soon became a popular destination for pilgrimages. In 1173, the Catholic Church proclaimed him a saint. Still, most of the Constitutions of Clarendon remained in force.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shd w:fill="ea89ec" w:val="clear"/>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shd w:fill="ea89ec" w:val="clear"/>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color w:val="3c3c3c"/>
                <w:sz w:val="24"/>
                <w:szCs w:val="24"/>
              </w:rPr>
            </w:pPr>
            <w:r w:rsidDel="00000000" w:rsidR="00000000" w:rsidRPr="00000000">
              <w:rPr>
                <w:color w:val="3c3c3c"/>
                <w:sz w:val="24"/>
                <w:szCs w:val="24"/>
                <w:rtl w:val="0"/>
              </w:rPr>
              <w:t xml:space="preserve">Summarize Henry II’s Legal Reforms: </w:t>
            </w:r>
          </w:p>
          <w:p w:rsidR="00000000" w:rsidDel="00000000" w:rsidP="00000000" w:rsidRDefault="00000000" w:rsidRPr="00000000" w14:paraId="0000002A">
            <w:pPr>
              <w:widowControl w:val="0"/>
              <w:spacing w:line="240" w:lineRule="auto"/>
              <w:rPr>
                <w:color w:val="3c3c3c"/>
                <w:sz w:val="24"/>
                <w:szCs w:val="24"/>
              </w:rPr>
            </w:pPr>
            <w:r w:rsidDel="00000000" w:rsidR="00000000" w:rsidRPr="00000000">
              <w:rPr>
                <w:rtl w:val="0"/>
              </w:rPr>
            </w:r>
          </w:p>
          <w:p w:rsidR="00000000" w:rsidDel="00000000" w:rsidP="00000000" w:rsidRDefault="00000000" w:rsidRPr="00000000" w14:paraId="0000002B">
            <w:pPr>
              <w:widowControl w:val="0"/>
              <w:spacing w:line="240" w:lineRule="auto"/>
              <w:rPr>
                <w:color w:val="3c3c3c"/>
                <w:sz w:val="24"/>
                <w:szCs w:val="24"/>
              </w:rPr>
            </w:pPr>
            <w:r w:rsidDel="00000000" w:rsidR="00000000" w:rsidRPr="00000000">
              <w:rPr>
                <w:rtl w:val="0"/>
              </w:rPr>
            </w:r>
          </w:p>
          <w:p w:rsidR="00000000" w:rsidDel="00000000" w:rsidP="00000000" w:rsidRDefault="00000000" w:rsidRPr="00000000" w14:paraId="0000002C">
            <w:pPr>
              <w:widowControl w:val="0"/>
              <w:spacing w:line="240" w:lineRule="auto"/>
              <w:rPr>
                <w:color w:val="3c3c3c"/>
                <w:sz w:val="24"/>
                <w:szCs w:val="24"/>
              </w:rPr>
            </w:pPr>
            <w:r w:rsidDel="00000000" w:rsidR="00000000" w:rsidRPr="00000000">
              <w:rPr>
                <w:rtl w:val="0"/>
              </w:rPr>
            </w:r>
          </w:p>
          <w:p w:rsidR="00000000" w:rsidDel="00000000" w:rsidP="00000000" w:rsidRDefault="00000000" w:rsidRPr="00000000" w14:paraId="0000002D">
            <w:pPr>
              <w:widowControl w:val="0"/>
              <w:spacing w:line="240" w:lineRule="auto"/>
              <w:rPr>
                <w:color w:val="3c3c3c"/>
                <w:sz w:val="24"/>
                <w:szCs w:val="24"/>
              </w:rPr>
            </w:pPr>
            <w:r w:rsidDel="00000000" w:rsidR="00000000" w:rsidRPr="00000000">
              <w:rPr>
                <w:rtl w:val="0"/>
              </w:rPr>
            </w:r>
          </w:p>
          <w:p w:rsidR="00000000" w:rsidDel="00000000" w:rsidP="00000000" w:rsidRDefault="00000000" w:rsidRPr="00000000" w14:paraId="0000002E">
            <w:pPr>
              <w:widowControl w:val="0"/>
              <w:spacing w:line="240" w:lineRule="auto"/>
              <w:rPr>
                <w:color w:val="3c3c3c"/>
                <w:sz w:val="24"/>
                <w:szCs w:val="24"/>
              </w:rPr>
            </w:pPr>
            <w:r w:rsidDel="00000000" w:rsidR="00000000" w:rsidRPr="00000000">
              <w:rPr>
                <w:rtl w:val="0"/>
              </w:rPr>
            </w:r>
          </w:p>
          <w:p w:rsidR="00000000" w:rsidDel="00000000" w:rsidP="00000000" w:rsidRDefault="00000000" w:rsidRPr="00000000" w14:paraId="0000002F">
            <w:pPr>
              <w:widowControl w:val="0"/>
              <w:spacing w:line="240" w:lineRule="auto"/>
              <w:rPr>
                <w:color w:val="3c3c3c"/>
                <w:sz w:val="24"/>
                <w:szCs w:val="24"/>
              </w:rPr>
            </w:pPr>
            <w:r w:rsidDel="00000000" w:rsidR="00000000" w:rsidRPr="00000000">
              <w:rPr>
                <w:rtl w:val="0"/>
              </w:rPr>
            </w:r>
          </w:p>
          <w:p w:rsidR="00000000" w:rsidDel="00000000" w:rsidP="00000000" w:rsidRDefault="00000000" w:rsidRPr="00000000" w14:paraId="00000030">
            <w:pPr>
              <w:widowControl w:val="0"/>
              <w:spacing w:line="240" w:lineRule="auto"/>
              <w:rPr>
                <w:color w:val="3c3c3c"/>
                <w:sz w:val="24"/>
                <w:szCs w:val="24"/>
              </w:rPr>
            </w:pPr>
            <w:r w:rsidDel="00000000" w:rsidR="00000000" w:rsidRPr="00000000">
              <w:rPr>
                <w:rtl w:val="0"/>
              </w:rPr>
            </w:r>
          </w:p>
        </w:tc>
      </w:tr>
    </w:tbl>
    <w:p w:rsidR="00000000" w:rsidDel="00000000" w:rsidP="00000000" w:rsidRDefault="00000000" w:rsidRPr="00000000" w14:paraId="00000031">
      <w:pPr>
        <w:pStyle w:val="Heading2"/>
        <w:keepNext w:val="0"/>
        <w:keepLines w:val="0"/>
        <w:pBdr>
          <w:top w:color="auto" w:space="0" w:sz="0" w:val="none"/>
          <w:left w:color="auto" w:space="0" w:sz="0" w:val="none"/>
          <w:bottom w:color="auto" w:space="3" w:sz="0" w:val="none"/>
          <w:right w:color="auto" w:space="0" w:sz="0" w:val="none"/>
          <w:between w:color="auto" w:space="0" w:sz="0" w:val="none"/>
        </w:pBdr>
        <w:spacing w:after="0" w:before="0" w:lineRule="auto"/>
        <w:rPr>
          <w:b w:val="1"/>
          <w:bCs w:val="1"/>
          <w:color w:val="3c3c3c"/>
          <w:sz w:val="20"/>
          <w:szCs w:val="20"/>
        </w:rPr>
      </w:pPr>
      <w:bookmarkStart w:colFirst="0" w:colLast="0" w:name="_hgzlbkdxe86w" w:id="1"/>
      <w:bookmarkEnd w:id="1"/>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00" w:lineRule="auto"/>
        <w:rPr>
          <w:b w:val="1"/>
          <w:bCs w:val="1"/>
          <w:color w:val="3c3c3c"/>
          <w:sz w:val="20"/>
          <w:szCs w:val="20"/>
        </w:rPr>
      </w:pPr>
      <w:r w:rsidDel="00000000" w:rsidR="00000000" w:rsidRPr="00000000">
        <w:rPr>
          <w:b w:val="1"/>
          <w:bCs w:val="1"/>
          <w:color w:val="3c3c3c"/>
          <w:sz w:val="20"/>
          <w:szCs w:val="20"/>
          <w:highlight w:val="yellow"/>
          <w:u w:val="single"/>
          <w:rtl w:val="0"/>
        </w:rPr>
        <w:t xml:space="preserve">King John and Magna Carta</w:t>
      </w:r>
      <w:r w:rsidDel="00000000" w:rsidR="00000000" w:rsidRPr="00000000">
        <w:rPr>
          <w:b w:val="1"/>
          <w:bCs w:val="1"/>
          <w:color w:val="3c3c3c"/>
          <w:sz w:val="20"/>
          <w:szCs w:val="20"/>
          <w:rtl w:val="0"/>
        </w:rPr>
        <w:t xml:space="preserve"> In 1199, Henry's youngest son, John, became king of England. John soon made powerful enemies by losing most of the lands the English had controlled in France. He also taxed his barons heavily and ignored their traditional rights, arresting opponents at will. In addition, John quarreled with the Catholic Church and collected large amounts of money from its properties.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00" w:lineRule="auto"/>
        <w:rPr>
          <w:b w:val="1"/>
          <w:bCs w:val="1"/>
          <w:color w:val="3c3c3c"/>
          <w:sz w:val="20"/>
          <w:szCs w:val="20"/>
        </w:rPr>
      </w:pPr>
      <w:r w:rsidDel="00000000" w:rsidR="00000000" w:rsidRPr="00000000">
        <w:rPr>
          <w:b w:val="1"/>
          <w:bCs w:val="1"/>
          <w:color w:val="3c3c3c"/>
          <w:sz w:val="20"/>
          <w:szCs w:val="20"/>
          <w:rtl w:val="0"/>
        </w:rPr>
        <w:t xml:space="preserve">In June 1215, angry nobles forced a meeting with King John in a meadow called Runnymede, beside the River Thames, outside of London. There, they insisted that John put his seal on a document called </w:t>
      </w:r>
      <w:r w:rsidDel="00000000" w:rsidR="00000000" w:rsidRPr="00000000">
        <w:rPr>
          <w:b w:val="1"/>
          <w:bCs w:val="1"/>
          <w:color w:val="247f99"/>
          <w:sz w:val="20"/>
          <w:szCs w:val="20"/>
          <w:u w:val="single"/>
          <w:rtl w:val="0"/>
        </w:rPr>
        <w:t xml:space="preserve">Magna Carta</w:t>
      </w:r>
      <w:r w:rsidDel="00000000" w:rsidR="00000000" w:rsidRPr="00000000">
        <w:rPr>
          <w:b w:val="1"/>
          <w:bCs w:val="1"/>
          <w:color w:val="247f99"/>
          <w:sz w:val="20"/>
          <w:szCs w:val="20"/>
          <w:rtl w:val="0"/>
        </w:rPr>
        <w:t xml:space="preserve"> [Magna Carta: a written legal agreement signed in 1215 that limited the English monarch’s power] </w:t>
      </w:r>
      <w:r w:rsidDel="00000000" w:rsidR="00000000" w:rsidRPr="00000000">
        <w:rPr>
          <w:b w:val="1"/>
          <w:bCs w:val="1"/>
          <w:color w:val="3c3c3c"/>
          <w:sz w:val="20"/>
          <w:szCs w:val="20"/>
          <w:rtl w:val="0"/>
        </w:rPr>
        <w:t xml:space="preserve">which means “Great Charter” in Latin.</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00" w:lineRule="auto"/>
        <w:rPr>
          <w:b w:val="1"/>
          <w:bCs w:val="1"/>
          <w:color w:val="3c3c3c"/>
          <w:sz w:val="20"/>
          <w:szCs w:val="20"/>
        </w:rPr>
      </w:pPr>
      <w:r w:rsidDel="00000000" w:rsidR="00000000" w:rsidRPr="00000000">
        <w:rPr>
          <w:b w:val="1"/>
          <w:bCs w:val="1"/>
          <w:color w:val="3c3c3c"/>
          <w:sz w:val="20"/>
          <w:szCs w:val="20"/>
          <w:rtl w:val="0"/>
        </w:rPr>
        <w:t xml:space="preserve">Magna Carta was an agreement between the nobles and the monarch. The nobles agreed that the monarch could continue to rule. For his part, King John agreed to observe common law and the traditional rights of the nobles and the Church. For example, he promised to consult the nobles and the Church archbishops and bishops before imposing special taxes. He also agreed that “no free man” could be jailed except by the lawful judgment of his peers or by the law of the land. This idea eventually developed into a key part of English common law known as </w:t>
      </w:r>
      <w:r w:rsidDel="00000000" w:rsidR="00000000" w:rsidRPr="00000000">
        <w:rPr>
          <w:b w:val="1"/>
          <w:bCs w:val="1"/>
          <w:color w:val="247f99"/>
          <w:sz w:val="20"/>
          <w:szCs w:val="20"/>
          <w:u w:val="single"/>
          <w:rtl w:val="0"/>
        </w:rPr>
        <w:t xml:space="preserve">habeas corpus</w:t>
      </w:r>
      <w:r w:rsidDel="00000000" w:rsidR="00000000" w:rsidRPr="00000000">
        <w:rPr>
          <w:b w:val="1"/>
          <w:bCs w:val="1"/>
          <w:color w:val="247f99"/>
          <w:sz w:val="20"/>
          <w:szCs w:val="20"/>
          <w:rtl w:val="0"/>
        </w:rPr>
        <w:t xml:space="preserve"> [habeas corpus: the legal concept that an accused person cannot be jailed indefinitely without being charged with a crime] </w:t>
      </w:r>
      <w:r w:rsidDel="00000000" w:rsidR="00000000" w:rsidRPr="00000000">
        <w:rPr>
          <w:b w:val="1"/>
          <w:bCs w:val="1"/>
          <w:color w:val="3c3c3c"/>
          <w:sz w:val="20"/>
          <w:szCs w:val="20"/>
          <w:rtl w:val="0"/>
        </w:rPr>
        <w:t xml:space="preserve">(HAY-be-us KOR-pus).</w:t>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1257300</wp:posOffset>
            </wp:positionV>
            <wp:extent cx="2003723" cy="2271737"/>
            <wp:effectExtent b="0" l="0" r="0" t="0"/>
            <wp:wrapSquare wrapText="bothSides" distB="114300" distT="114300" distL="114300" distR="114300"/>
            <wp:docPr descr="This 14th-century illustration shows King Edward I attending his Parliament. The King of Scots is seated to his right; the Prince of Wales is seated to his left." id="2" name="image1.jpg"/>
            <a:graphic>
              <a:graphicData uri="http://schemas.openxmlformats.org/drawingml/2006/picture">
                <pic:pic>
                  <pic:nvPicPr>
                    <pic:cNvPr descr="This 14th-century illustration shows King Edward I attending his Parliament. The King of Scots is seated to his right; the Prince of Wales is seated to his left." id="0" name="image1.jpg"/>
                    <pic:cNvPicPr preferRelativeResize="0"/>
                  </pic:nvPicPr>
                  <pic:blipFill>
                    <a:blip r:embed="rId7"/>
                    <a:srcRect b="0" l="0" r="0" t="0"/>
                    <a:stretch>
                      <a:fillRect/>
                    </a:stretch>
                  </pic:blipFill>
                  <pic:spPr>
                    <a:xfrm>
                      <a:off x="0" y="0"/>
                      <a:ext cx="2003723" cy="2271737"/>
                    </a:xfrm>
                    <a:prstGeom prst="rect"/>
                    <a:ln/>
                  </pic:spPr>
                </pic:pic>
              </a:graphicData>
            </a:graphic>
          </wp:anchor>
        </w:drawing>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ind w:left="300" w:firstLine="0"/>
        <w:rPr>
          <w:b w:val="1"/>
          <w:bCs w:val="1"/>
          <w:color w:val="3c3c3c"/>
          <w:sz w:val="20"/>
          <w:szCs w:val="20"/>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100" w:lineRule="auto"/>
        <w:rPr>
          <w:b w:val="1"/>
          <w:bCs w:val="1"/>
          <w:color w:val="3c3c3c"/>
          <w:sz w:val="20"/>
          <w:szCs w:val="20"/>
        </w:rPr>
      </w:pPr>
      <w:r w:rsidDel="00000000" w:rsidR="00000000" w:rsidRPr="00000000">
        <w:rPr>
          <w:b w:val="1"/>
          <w:bCs w:val="1"/>
          <w:color w:val="3c3c3c"/>
          <w:sz w:val="20"/>
          <w:szCs w:val="20"/>
          <w:rtl w:val="0"/>
        </w:rPr>
        <w:t xml:space="preserve">In many ways, Magna Carta only protected the rights and privileges of nobles. However, as time passed, the English people came to regard it as one of the foundations of their rights and liberties.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00" w:lineRule="auto"/>
        <w:rPr>
          <w:b w:val="1"/>
          <w:bCs w:val="1"/>
          <w:color w:val="3c3c3c"/>
          <w:sz w:val="20"/>
          <w:szCs w:val="20"/>
        </w:rPr>
      </w:pP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00" w:lineRule="auto"/>
        <w:rPr>
          <w:b w:val="1"/>
          <w:bCs w:val="1"/>
          <w:color w:val="3c3c3c"/>
          <w:sz w:val="20"/>
          <w:szCs w:val="20"/>
        </w:rPr>
      </w:pP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00" w:lineRule="auto"/>
        <w:rPr>
          <w:b w:val="1"/>
          <w:bCs w:val="1"/>
          <w:color w:val="3c3c3c"/>
          <w:sz w:val="20"/>
          <w:szCs w:val="20"/>
        </w:rPr>
      </w:pP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00" w:lineRule="auto"/>
        <w:rPr>
          <w:b w:val="1"/>
          <w:bCs w:val="1"/>
          <w:color w:val="3c3c3c"/>
          <w:sz w:val="20"/>
          <w:szCs w:val="20"/>
        </w:rPr>
      </w:pP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100" w:lineRule="auto"/>
        <w:rPr>
          <w:b w:val="1"/>
          <w:bCs w:val="1"/>
          <w:color w:val="3c3c3c"/>
          <w:sz w:val="20"/>
          <w:szCs w:val="20"/>
        </w:rPr>
      </w:pP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00" w:lineRule="auto"/>
        <w:rPr>
          <w:b w:val="1"/>
          <w:bCs w:val="1"/>
          <w:color w:val="3c3c3c"/>
          <w:sz w:val="20"/>
          <w:szCs w:val="20"/>
        </w:rPr>
      </w:pP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00" w:lineRule="auto"/>
        <w:rPr>
          <w:b w:val="1"/>
          <w:bCs w:val="1"/>
          <w:color w:val="3c3c3c"/>
          <w:sz w:val="20"/>
          <w:szCs w:val="20"/>
        </w:rPr>
      </w:pPr>
      <w:r w:rsidDel="00000000" w:rsidR="00000000" w:rsidRPr="00000000">
        <w:rPr>
          <w:rtl w:val="0"/>
        </w:rPr>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color w:val="3c3c3c"/>
                <w:sz w:val="24"/>
                <w:szCs w:val="24"/>
              </w:rPr>
            </w:pPr>
            <w:r w:rsidDel="00000000" w:rsidR="00000000" w:rsidRPr="00000000">
              <w:rPr>
                <w:color w:val="3c3c3c"/>
                <w:sz w:val="24"/>
                <w:szCs w:val="24"/>
                <w:rtl w:val="0"/>
              </w:rPr>
              <w:t xml:space="preserve">Summarize King John and Magna Carta: </w:t>
            </w:r>
          </w:p>
          <w:p w:rsidR="00000000" w:rsidDel="00000000" w:rsidP="00000000" w:rsidRDefault="00000000" w:rsidRPr="00000000" w14:paraId="0000003F">
            <w:pPr>
              <w:widowControl w:val="0"/>
              <w:spacing w:line="240" w:lineRule="auto"/>
              <w:rPr>
                <w:color w:val="3c3c3c"/>
                <w:sz w:val="24"/>
                <w:szCs w:val="24"/>
              </w:rPr>
            </w:pPr>
            <w:r w:rsidDel="00000000" w:rsidR="00000000" w:rsidRPr="00000000">
              <w:rPr>
                <w:rtl w:val="0"/>
              </w:rPr>
            </w:r>
          </w:p>
          <w:p w:rsidR="00000000" w:rsidDel="00000000" w:rsidP="00000000" w:rsidRDefault="00000000" w:rsidRPr="00000000" w14:paraId="00000040">
            <w:pPr>
              <w:widowControl w:val="0"/>
              <w:spacing w:line="240" w:lineRule="auto"/>
              <w:rPr>
                <w:color w:val="3c3c3c"/>
                <w:sz w:val="24"/>
                <w:szCs w:val="24"/>
              </w:rPr>
            </w:pPr>
            <w:r w:rsidDel="00000000" w:rsidR="00000000" w:rsidRPr="00000000">
              <w:rPr>
                <w:rtl w:val="0"/>
              </w:rPr>
            </w:r>
          </w:p>
          <w:p w:rsidR="00000000" w:rsidDel="00000000" w:rsidP="00000000" w:rsidRDefault="00000000" w:rsidRPr="00000000" w14:paraId="00000041">
            <w:pPr>
              <w:widowControl w:val="0"/>
              <w:spacing w:line="240" w:lineRule="auto"/>
              <w:rPr>
                <w:color w:val="3c3c3c"/>
                <w:sz w:val="24"/>
                <w:szCs w:val="24"/>
              </w:rPr>
            </w:pPr>
            <w:r w:rsidDel="00000000" w:rsidR="00000000" w:rsidRPr="00000000">
              <w:rPr>
                <w:rtl w:val="0"/>
              </w:rPr>
            </w:r>
          </w:p>
          <w:p w:rsidR="00000000" w:rsidDel="00000000" w:rsidP="00000000" w:rsidRDefault="00000000" w:rsidRPr="00000000" w14:paraId="00000042">
            <w:pPr>
              <w:widowControl w:val="0"/>
              <w:spacing w:line="240" w:lineRule="auto"/>
              <w:rPr>
                <w:color w:val="3c3c3c"/>
                <w:sz w:val="24"/>
                <w:szCs w:val="24"/>
              </w:rPr>
            </w:pPr>
            <w:r w:rsidDel="00000000" w:rsidR="00000000" w:rsidRPr="00000000">
              <w:rPr>
                <w:rtl w:val="0"/>
              </w:rPr>
            </w:r>
          </w:p>
        </w:tc>
      </w:tr>
    </w:tbl>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00" w:lineRule="auto"/>
        <w:rPr>
          <w:b w:val="1"/>
          <w:bCs w:val="1"/>
          <w:color w:val="3c3c3c"/>
          <w:sz w:val="20"/>
          <w:szCs w:val="20"/>
        </w:rPr>
      </w:pP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100" w:lineRule="auto"/>
        <w:rPr>
          <w:b w:val="1"/>
          <w:bCs w:val="1"/>
          <w:color w:val="3c3c3c"/>
          <w:sz w:val="20"/>
          <w:szCs w:val="20"/>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b w:val="1"/>
          <w:bCs w:val="1"/>
          <w:color w:val="3c3c3c"/>
          <w:sz w:val="20"/>
          <w:szCs w:val="20"/>
          <w:highlight w:val="yellow"/>
          <w:u w:val="single"/>
          <w:rtl w:val="0"/>
        </w:rPr>
        <w:t xml:space="preserve">King Edward I and the Model Parliament</w:t>
      </w:r>
      <w:r w:rsidDel="00000000" w:rsidR="00000000" w:rsidRPr="00000000">
        <w:rPr>
          <w:b w:val="1"/>
          <w:bCs w:val="1"/>
          <w:color w:val="3c3c3c"/>
          <w:sz w:val="20"/>
          <w:szCs w:val="20"/>
          <w:rtl w:val="0"/>
        </w:rPr>
        <w:t xml:space="preserve"> In 1295, Edward I, King John's grandson, took a major step toward including more people in government. Edward called together a governing body called the </w:t>
      </w:r>
      <w:r w:rsidDel="00000000" w:rsidR="00000000" w:rsidRPr="00000000">
        <w:rPr>
          <w:b w:val="1"/>
          <w:bCs w:val="1"/>
          <w:color w:val="247f99"/>
          <w:sz w:val="20"/>
          <w:szCs w:val="20"/>
          <w:u w:val="single"/>
          <w:rtl w:val="0"/>
        </w:rPr>
        <w:t xml:space="preserve">Model Parliament</w:t>
      </w:r>
      <w:r w:rsidDel="00000000" w:rsidR="00000000" w:rsidRPr="00000000">
        <w:rPr>
          <w:b w:val="1"/>
          <w:bCs w:val="1"/>
          <w:color w:val="247f99"/>
          <w:sz w:val="20"/>
          <w:szCs w:val="20"/>
          <w:rtl w:val="0"/>
        </w:rPr>
        <w:t xml:space="preserve"> [Model Parliament: a governing body created by King Edward I that included some commoners, Church officials, and nobles] </w:t>
      </w:r>
      <w:r w:rsidDel="00000000" w:rsidR="00000000" w:rsidRPr="00000000">
        <w:rPr>
          <w:b w:val="1"/>
          <w:bCs w:val="1"/>
          <w:color w:val="3c3c3c"/>
          <w:sz w:val="20"/>
          <w:szCs w:val="20"/>
          <w:rtl w:val="0"/>
        </w:rPr>
        <w:t xml:space="preserve">. It included commoners and lower-ranking clergy, as well as high-level Church officials and nobles.</w:t>
      </w:r>
      <w:r w:rsidDel="00000000" w:rsidR="00000000" w:rsidRPr="00000000">
        <w:rPr>
          <w:rtl w:val="0"/>
        </w:rPr>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color w:val="3c3c3c"/>
                <w:sz w:val="24"/>
                <w:szCs w:val="24"/>
              </w:rPr>
            </w:pPr>
            <w:r w:rsidDel="00000000" w:rsidR="00000000" w:rsidRPr="00000000">
              <w:rPr>
                <w:color w:val="3c3c3c"/>
                <w:sz w:val="24"/>
                <w:szCs w:val="24"/>
                <w:rtl w:val="0"/>
              </w:rPr>
              <w:t xml:space="preserve">Summarize King Edward I and the Model Parliament: </w:t>
            </w:r>
          </w:p>
          <w:p w:rsidR="00000000" w:rsidDel="00000000" w:rsidP="00000000" w:rsidRDefault="00000000" w:rsidRPr="00000000" w14:paraId="00000048">
            <w:pPr>
              <w:widowControl w:val="0"/>
              <w:spacing w:line="240" w:lineRule="auto"/>
              <w:rPr>
                <w:color w:val="3c3c3c"/>
                <w:sz w:val="24"/>
                <w:szCs w:val="24"/>
              </w:rPr>
            </w:pPr>
            <w:r w:rsidDel="00000000" w:rsidR="00000000" w:rsidRPr="00000000">
              <w:rPr>
                <w:rtl w:val="0"/>
              </w:rPr>
            </w:r>
          </w:p>
          <w:p w:rsidR="00000000" w:rsidDel="00000000" w:rsidP="00000000" w:rsidRDefault="00000000" w:rsidRPr="00000000" w14:paraId="00000049">
            <w:pPr>
              <w:widowControl w:val="0"/>
              <w:spacing w:line="240" w:lineRule="auto"/>
              <w:rPr>
                <w:color w:val="3c3c3c"/>
                <w:sz w:val="24"/>
                <w:szCs w:val="24"/>
              </w:rPr>
            </w:pPr>
            <w:r w:rsidDel="00000000" w:rsidR="00000000" w:rsidRPr="00000000">
              <w:rPr>
                <w:rtl w:val="0"/>
              </w:rPr>
            </w:r>
          </w:p>
          <w:p w:rsidR="00000000" w:rsidDel="00000000" w:rsidP="00000000" w:rsidRDefault="00000000" w:rsidRPr="00000000" w14:paraId="0000004A">
            <w:pPr>
              <w:widowControl w:val="0"/>
              <w:spacing w:line="240" w:lineRule="auto"/>
              <w:rPr>
                <w:color w:val="3c3c3c"/>
                <w:sz w:val="24"/>
                <w:szCs w:val="24"/>
              </w:rPr>
            </w:pPr>
            <w:r w:rsidDel="00000000" w:rsidR="00000000" w:rsidRPr="00000000">
              <w:rPr>
                <w:rtl w:val="0"/>
              </w:rPr>
            </w:r>
          </w:p>
          <w:p w:rsidR="00000000" w:rsidDel="00000000" w:rsidP="00000000" w:rsidRDefault="00000000" w:rsidRPr="00000000" w14:paraId="0000004B">
            <w:pPr>
              <w:widowControl w:val="0"/>
              <w:spacing w:line="240" w:lineRule="auto"/>
              <w:rPr>
                <w:color w:val="3c3c3c"/>
                <w:sz w:val="24"/>
                <w:szCs w:val="24"/>
              </w:rPr>
            </w:pPr>
            <w:r w:rsidDel="00000000" w:rsidR="00000000" w:rsidRPr="00000000">
              <w:rPr>
                <w:rtl w:val="0"/>
              </w:rPr>
            </w:r>
          </w:p>
        </w:tc>
      </w:tr>
    </w:tbl>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100" w:lineRule="auto"/>
        <w:rPr>
          <w:b w:val="1"/>
          <w:bCs w:val="1"/>
          <w:color w:val="3c3c3c"/>
          <w:sz w:val="20"/>
          <w:szCs w:val="20"/>
        </w:rPr>
      </w:pP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100" w:lineRule="auto"/>
        <w:rPr>
          <w:b w:val="1"/>
          <w:bCs w:val="1"/>
          <w:color w:val="3c3c3c"/>
          <w:sz w:val="20"/>
          <w:szCs w:val="20"/>
        </w:rPr>
      </w:pPr>
      <w:r w:rsidDel="00000000" w:rsidR="00000000" w:rsidRPr="00000000">
        <w:rPr>
          <w:b w:val="1"/>
          <w:bCs w:val="1"/>
          <w:color w:val="3c3c3c"/>
          <w:sz w:val="20"/>
          <w:szCs w:val="20"/>
          <w:highlight w:val="yellow"/>
          <w:u w:val="single"/>
          <w:rtl w:val="0"/>
        </w:rPr>
        <w:t xml:space="preserve">The Impact of Political Developments in England</w:t>
      </w:r>
      <w:r w:rsidDel="00000000" w:rsidR="00000000" w:rsidRPr="00000000">
        <w:rPr>
          <w:b w:val="1"/>
          <w:bCs w:val="1"/>
          <w:color w:val="3c3c3c"/>
          <w:sz w:val="20"/>
          <w:szCs w:val="20"/>
          <w:rtl w:val="0"/>
        </w:rPr>
        <w:t xml:space="preserve"> These political changes contributed to the decline of feudalism in two ways. Some of the changes strengthened royal authority at the expense of the nobles. Others weakened feudalism by eventually shifting some power to the common people.</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b w:val="1"/>
          <w:bCs w:val="1"/>
          <w:color w:val="3c3c3c"/>
          <w:sz w:val="20"/>
          <w:szCs w:val="20"/>
          <w:rtl w:val="0"/>
        </w:rPr>
        <w:t xml:space="preserve">Magna Carta established the idea of rights and liberties that even a monarch cannot violate. It also affirmed that monarchs should rule with the advice of the governed. Henry II's legal reforms strengthened English common law and the role of judges and juries. Finally, Edward I's Model Parliament gave a voice in government to common people, as well as to nobles. All these ideas formed the basis for the development of modern democratic institutions.</w:t>
      </w:r>
      <w:r w:rsidDel="00000000" w:rsidR="00000000" w:rsidRPr="00000000">
        <w:rPr>
          <w:rtl w:val="0"/>
        </w:rPr>
      </w:r>
    </w:p>
    <w:tbl>
      <w:tblPr>
        <w:tblStyle w:val="Table6"/>
        <w:tblW w:w="107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5"/>
        <w:tblGridChange w:id="0">
          <w:tblGrid>
            <w:gridCol w:w="10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color w:val="3c3c3c"/>
                <w:sz w:val="24"/>
                <w:szCs w:val="24"/>
              </w:rPr>
            </w:pPr>
            <w:r w:rsidDel="00000000" w:rsidR="00000000" w:rsidRPr="00000000">
              <w:rPr>
                <w:color w:val="3c3c3c"/>
                <w:sz w:val="24"/>
                <w:szCs w:val="24"/>
                <w:rtl w:val="0"/>
              </w:rPr>
              <w:t xml:space="preserve">Summarize The Impact of Political Developments in England: </w:t>
            </w:r>
          </w:p>
          <w:p w:rsidR="00000000" w:rsidDel="00000000" w:rsidP="00000000" w:rsidRDefault="00000000" w:rsidRPr="00000000" w14:paraId="00000050">
            <w:pPr>
              <w:widowControl w:val="0"/>
              <w:spacing w:line="240" w:lineRule="auto"/>
              <w:rPr>
                <w:color w:val="3c3c3c"/>
                <w:sz w:val="24"/>
                <w:szCs w:val="24"/>
              </w:rPr>
            </w:pPr>
            <w:r w:rsidDel="00000000" w:rsidR="00000000" w:rsidRPr="00000000">
              <w:rPr>
                <w:rtl w:val="0"/>
              </w:rPr>
            </w:r>
          </w:p>
          <w:p w:rsidR="00000000" w:rsidDel="00000000" w:rsidP="00000000" w:rsidRDefault="00000000" w:rsidRPr="00000000" w14:paraId="00000051">
            <w:pPr>
              <w:widowControl w:val="0"/>
              <w:spacing w:line="240" w:lineRule="auto"/>
              <w:rPr>
                <w:color w:val="3c3c3c"/>
                <w:sz w:val="24"/>
                <w:szCs w:val="24"/>
              </w:rPr>
            </w:pPr>
            <w:r w:rsidDel="00000000" w:rsidR="00000000" w:rsidRPr="00000000">
              <w:rPr>
                <w:rtl w:val="0"/>
              </w:rPr>
            </w:r>
          </w:p>
          <w:p w:rsidR="00000000" w:rsidDel="00000000" w:rsidP="00000000" w:rsidRDefault="00000000" w:rsidRPr="00000000" w14:paraId="00000052">
            <w:pPr>
              <w:widowControl w:val="0"/>
              <w:spacing w:line="240" w:lineRule="auto"/>
              <w:rPr>
                <w:color w:val="3c3c3c"/>
                <w:sz w:val="24"/>
                <w:szCs w:val="24"/>
              </w:rPr>
            </w:pPr>
            <w:r w:rsidDel="00000000" w:rsidR="00000000" w:rsidRPr="00000000">
              <w:rPr>
                <w:rtl w:val="0"/>
              </w:rPr>
            </w:r>
          </w:p>
          <w:p w:rsidR="00000000" w:rsidDel="00000000" w:rsidP="00000000" w:rsidRDefault="00000000" w:rsidRPr="00000000" w14:paraId="00000053">
            <w:pPr>
              <w:widowControl w:val="0"/>
              <w:spacing w:line="240" w:lineRule="auto"/>
              <w:rPr>
                <w:color w:val="3c3c3c"/>
                <w:sz w:val="24"/>
                <w:szCs w:val="24"/>
              </w:rPr>
            </w:pPr>
            <w:r w:rsidDel="00000000" w:rsidR="00000000" w:rsidRPr="00000000">
              <w:rPr>
                <w:rtl w:val="0"/>
              </w:rPr>
            </w:r>
          </w:p>
          <w:p w:rsidR="00000000" w:rsidDel="00000000" w:rsidP="00000000" w:rsidRDefault="00000000" w:rsidRPr="00000000" w14:paraId="00000054">
            <w:pPr>
              <w:widowControl w:val="0"/>
              <w:spacing w:line="240" w:lineRule="auto"/>
              <w:rPr>
                <w:color w:val="3c3c3c"/>
                <w:sz w:val="24"/>
                <w:szCs w:val="24"/>
              </w:rPr>
            </w:pPr>
            <w:r w:rsidDel="00000000" w:rsidR="00000000" w:rsidRPr="00000000">
              <w:rPr>
                <w:rtl w:val="0"/>
              </w:rPr>
            </w:r>
          </w:p>
        </w:tc>
      </w:tr>
    </w:tbl>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rtl w:val="0"/>
        </w:rPr>
      </w:r>
    </w:p>
    <w:p w:rsidR="00000000" w:rsidDel="00000000" w:rsidP="00000000" w:rsidRDefault="00000000" w:rsidRPr="00000000" w14:paraId="00000056">
      <w:pPr>
        <w:rPr>
          <w:color w:val="3c3c3c"/>
          <w:sz w:val="24"/>
          <w:szCs w:val="24"/>
        </w:rPr>
      </w:pPr>
      <w:r w:rsidDel="00000000" w:rsidR="00000000" w:rsidRPr="00000000">
        <w:rPr>
          <w:rtl w:val="0"/>
        </w:rPr>
      </w:r>
    </w:p>
    <w:sectPr>
      <w:headerReference r:id="rId8"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b w:val="1"/>
        <w:bCs w:val="1"/>
        <w:u w:val="single"/>
      </w:rPr>
    </w:pPr>
    <w:r w:rsidDel="00000000" w:rsidR="00000000" w:rsidRPr="00000000">
      <w:rPr>
        <w:b w:val="1"/>
        <w:bCs w:val="1"/>
        <w:u w:val="single"/>
        <w:rtl w:val="0"/>
      </w:rPr>
      <w:t xml:space="preserve">Mr. Hackey</w:t>
      <w:tab/>
      <w:tab/>
      <w:tab/>
      <w:tab/>
      <w:tab/>
      <w:t xml:space="preserve">World History</w:t>
      <w:tab/>
      <w:tab/>
      <w:tab/>
      <w:tab/>
      <w:t xml:space="preserve">Name: </w:t>
    </w:r>
  </w:p>
  <w:p w:rsidR="00000000" w:rsidDel="00000000" w:rsidP="00000000" w:rsidRDefault="00000000" w:rsidRPr="00000000" w14:paraId="00000058">
    <w:pPr>
      <w:rPr/>
    </w:pPr>
    <w:r w:rsidDel="00000000" w:rsidR="00000000" w:rsidRPr="00000000">
      <w:rPr>
        <w:rtl w:val="0"/>
      </w:rPr>
      <w:t xml:space="preserve">Unit 3: Economics and Society (Expanding Networks of Exchange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