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left"/>
      </w:pPr>
      <w:r>
        <w:rPr>
          <w:rFonts w:ascii="Arial" w:hAnsi="Arial"/>
          <w:b/>
          <w:sz w:val="32"/>
        </w:rPr>
        <w:t>Current Cloudability Flow</w:t>
      </w:r>
    </w:p>
    <w:p>
      <w:pPr>
        <w:spacing w:after="120"/>
        <w:jc w:val="left"/>
      </w:pPr>
      <w:r>
        <w:rPr>
          <w:rFonts w:ascii="Arial" w:hAnsi="Arial"/>
          <w:b w:val="0"/>
          <w:sz w:val="20"/>
        </w:rPr>
        <w:t>Working notes based on the Cloudability code and SQL objects reviewed so far.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CLOUDABILITY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    | API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    v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+-------------------+-------------------+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|                   |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v                   v                   v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SPEND                TAGS             PROPERTIES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|                   |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v                   v                   v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CloudabilitySpend.py  Cloudability_tags.py   properties.py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|                   |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v                   v                   v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Spend CSV            Tags CSV         Properties CSV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|                   |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+-------------------+-------------------+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    v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ADLS / Azure Storage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+------------+------------+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|      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v                         v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External Tables             Staging Tables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|      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+------------+------------+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    v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Collector / Upsert SPs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+-------------------+-------------------+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|                   |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v                   v                   v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Cloudability.Spend   Cloudability.Tags   Cloudability.Properties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+ Cloudability.Categories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    v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Daily_Spend_Aggregate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    v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Cloudability.Daily_Spend</w:t>
      </w:r>
    </w:p>
    <w:p>
      <w:pPr>
        <w:spacing w:after="60"/>
        <w:jc w:val="left"/>
      </w:pPr>
      <w:r>
        <w:rPr>
          <w:rFonts w:ascii="Arial" w:hAnsi="Arial"/>
          <w:b/>
          <w:sz w:val="24"/>
        </w:rPr>
        <w:t>Questions to confirm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1. What process populates Staging.Spend, Staging.Properties, Staging.Categories, and Staging.Tags? Trace each table backward to its actual source. Determine whether the source is Cloudability API directly, ADLS CSV/files, Synapse/ADF Copy Activity, Python/runbook, notebook, or another process. Also identify the pipeline/job name, source path/API, trigger/schedule, and load method. Do not assume - show evidence.</w:t>
      </w:r>
    </w:p>
    <w:p>
      <w:pPr>
        <w:spacing w:after="100"/>
        <w:jc w:val="left"/>
      </w:pPr>
      <w:r>
        <w:rPr>
          <w:rFonts w:ascii="Arial" w:hAnsi="Arial"/>
          <w:b w:val="0"/>
          <w:sz w:val="18"/>
        </w:rPr>
        <w:t>2. Which Synapse/ADF pipeline or job calls the Cloudability collector/upsert stored procedures and Daily_Spend_Aggregate? Show the activity order, trigger/schedule, and which procedure is called at each step.</w:t>
      </w:r>
    </w:p>
    <w:p>
      <w:pPr>
        <w:spacing w:after="60"/>
        <w:jc w:val="left"/>
      </w:pPr>
      <w:r>
        <w:rPr>
          <w:rFonts w:ascii="Arial" w:hAnsi="Arial"/>
          <w:b/>
          <w:sz w:val="24"/>
        </w:rPr>
        <w:t>Main tables and procedures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Type</w:t>
            </w:r>
          </w:p>
        </w:tc>
        <w:tc>
          <w:tcPr>
            <w:tcW w:type="dxa" w:w="5040"/>
          </w:tcPr>
          <w:p>
            <w:r>
              <w:t>Objects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External tables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ExtTbl_Cloudability_Spend, ExtTbl_Cloudability_Properties, ExtTbl_Cloudability_Categories, ExtTbl_Cloudability_Tags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Staging tables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Staging.Spend, Staging.Properties, Staging.Categories, Staging.Tags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Cloudability tables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Cloudability.Spend, Cloudability.Properties, Cloudability.Categories, Cloudability.Tags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Stored procedures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usp_Spend_Collector_Insert, usp_Spend_Staging_to_SQL, usp_Properties_Collector_Upsert, usp_Categories_Collector_Upsert, usp_Tags_Collector_Upsert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Final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Cloudability.Daily_Spend_Aggregate -&gt; Cloudability.Daily_Spend</w:t>
            </w:r>
          </w:p>
        </w:tc>
      </w:tr>
    </w:tbl>
    <w:p>
      <w:r>
        <w:br w:type="page"/>
      </w:r>
    </w:p>
    <w:p>
      <w:pPr>
        <w:spacing w:after="100"/>
        <w:jc w:val="left"/>
      </w:pPr>
      <w:r>
        <w:rPr>
          <w:rFonts w:ascii="Arial" w:hAnsi="Arial"/>
          <w:b/>
          <w:sz w:val="32"/>
        </w:rPr>
        <w:t>FOCUS POC</w:t>
      </w:r>
    </w:p>
    <w:p>
      <w:pPr>
        <w:spacing w:after="40"/>
        <w:jc w:val="left"/>
      </w:pPr>
      <w:r>
        <w:rPr>
          <w:rFonts w:ascii="Arial" w:hAnsi="Arial"/>
          <w:b/>
          <w:sz w:val="24"/>
        </w:rPr>
        <w:t>What is FOCUS?</w:t>
      </w:r>
    </w:p>
    <w:p>
      <w:pPr>
        <w:spacing w:after="120"/>
        <w:jc w:val="left"/>
      </w:pPr>
      <w:r>
        <w:rPr>
          <w:rFonts w:ascii="Arial" w:hAnsi="Arial"/>
          <w:b w:val="0"/>
          <w:sz w:val="20"/>
        </w:rPr>
        <w:t>FOCUS (FinOps Open Cost and Usage Specification) is a common standard for cloud cost and usage data. It gives a consistent structure for cost and usage information instead of depending only on provider-specific billing formats.</w:t>
      </w:r>
    </w:p>
    <w:p>
      <w:pPr>
        <w:spacing w:after="40"/>
        <w:jc w:val="left"/>
      </w:pPr>
      <w:r>
        <w:rPr>
          <w:rFonts w:ascii="Arial" w:hAnsi="Arial"/>
          <w:b/>
          <w:sz w:val="24"/>
        </w:rPr>
        <w:t>What are we trying to check?</w:t>
      </w:r>
    </w:p>
    <w:p>
      <w:pPr>
        <w:spacing w:after="140"/>
        <w:jc w:val="left"/>
      </w:pPr>
      <w:r>
        <w:rPr>
          <w:rFonts w:ascii="Arial" w:hAnsi="Arial"/>
          <w:b w:val="0"/>
          <w:sz w:val="20"/>
        </w:rPr>
        <w:t>We want to compare FOCUS cost and usage data with our current Cloudability.Daily_Spend output. We need to understand what maps directly, what needs transformation, and what company-specific information still needs separate enrichment.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Azure Cost Management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v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FOCUS format export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v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ADLS / Storage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v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SQL / Synapse POC load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v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FOCUS dataset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v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Compare / reconcile with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v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Cloudability.Daily_Spend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|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                   v</w:t>
      </w:r>
    </w:p>
    <w:p>
      <w:pPr>
        <w:spacing w:after="0"/>
        <w:jc w:val="center"/>
      </w:pPr>
      <w:r>
        <w:rPr>
          <w:rFonts w:ascii="Courier New" w:hAnsi="Courier New"/>
          <w:b w:val="0"/>
          <w:sz w:val="15"/>
        </w:rPr>
        <w:t xml:space="preserve">       Identify mappings, gaps and enrichment</w:t>
      </w:r>
    </w:p>
    <w:p>
      <w:pPr>
        <w:spacing w:after="40"/>
        <w:jc w:val="left"/>
      </w:pPr>
      <w:r>
        <w:rPr>
          <w:rFonts w:ascii="Arial" w:hAnsi="Arial"/>
          <w:b/>
          <w:sz w:val="24"/>
        </w:rPr>
        <w:t>Question to confirm for FOCUS</w:t>
      </w:r>
    </w:p>
    <w:p>
      <w:pPr>
        <w:spacing w:after="100"/>
        <w:jc w:val="left"/>
      </w:pPr>
      <w:r>
        <w:rPr>
          <w:rFonts w:ascii="Arial" w:hAnsi="Arial"/>
          <w:b w:val="0"/>
          <w:sz w:val="18"/>
        </w:rPr>
        <w:t>For our FOCUS POC, where are we getting the FOCUS dataset from? Are we going to configure an Azure Cost Management FOCUS export to ADLS, or is there already a FOCUS dataset/export available internally? If it already exists, please show the source, storage location/table and how it is loaded.</w:t>
      </w:r>
    </w:p>
    <w:p>
      <w:pPr>
        <w:spacing w:after="60"/>
        <w:jc w:val="left"/>
      </w:pPr>
      <w:r>
        <w:rPr>
          <w:rFonts w:ascii="Arial" w:hAnsi="Arial"/>
          <w:b w:val="0"/>
          <w:sz w:val="18"/>
        </w:rPr>
        <w:t>Note: The FOCUS flow above is the working POC direction. We should update it after the actual FOCUS source and loading process are confirmed.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