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AC" w:rsidRPr="00F47FAC" w:rsidRDefault="00F47FAC" w:rsidP="00F47FAC">
      <w:pPr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7FAC" w:rsidRPr="00F47FAC" w:rsidRDefault="00F47FAC" w:rsidP="00F47FAC">
      <w:pPr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47FAC" w:rsidRPr="00F47FAC" w:rsidRDefault="00F47FAC" w:rsidP="00F47FAC">
      <w:pPr>
        <w:tabs>
          <w:tab w:val="left" w:pos="9356"/>
        </w:tabs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7FAC" w:rsidRPr="00F47FAC" w:rsidRDefault="00F47FAC" w:rsidP="00F47FAC">
      <w:pPr>
        <w:tabs>
          <w:tab w:val="left" w:pos="9356"/>
        </w:tabs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</w:t>
      </w:r>
    </w:p>
    <w:p w:rsidR="00F47FAC" w:rsidRPr="00F47FAC" w:rsidRDefault="00F47FAC" w:rsidP="00F47FAC">
      <w:pPr>
        <w:tabs>
          <w:tab w:val="left" w:pos="9356"/>
        </w:tabs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F47FAC" w:rsidRPr="00F47FAC" w:rsidRDefault="00F47FAC" w:rsidP="00F47FAC">
      <w:pPr>
        <w:tabs>
          <w:tab w:val="left" w:pos="9356"/>
        </w:tabs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>«БЕЛОРУССКО-РОССИЙСКИЙ УНИВЕРСИТЕТ»</w:t>
      </w:r>
    </w:p>
    <w:p w:rsidR="00F47FAC" w:rsidRPr="00F47FAC" w:rsidRDefault="00F47FAC" w:rsidP="00F47FAC">
      <w:pPr>
        <w:tabs>
          <w:tab w:val="left" w:pos="7959"/>
        </w:tabs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tabs>
          <w:tab w:val="left" w:pos="7959"/>
        </w:tabs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>Кафедра «Экономическая информатика»</w:t>
      </w:r>
    </w:p>
    <w:p w:rsidR="00F47FAC" w:rsidRPr="00F47FAC" w:rsidRDefault="00F47FAC" w:rsidP="00F47FAC">
      <w:pPr>
        <w:spacing w:after="0" w:line="312" w:lineRule="auto"/>
        <w:ind w:left="-142" w:firstLine="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left="-42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</w:t>
      </w:r>
      <w:r>
        <w:rPr>
          <w:rFonts w:ascii="Times New Roman" w:eastAsia="Times New Roman" w:hAnsi="Times New Roman" w:cs="Times New Roman"/>
          <w:sz w:val="28"/>
          <w:szCs w:val="28"/>
        </w:rPr>
        <w:t>работа № 1</w:t>
      </w: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tabs>
          <w:tab w:val="left" w:pos="7440"/>
          <w:tab w:val="left" w:pos="7740"/>
        </w:tabs>
        <w:spacing w:after="0" w:line="312" w:lineRule="auto"/>
        <w:ind w:right="1615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.г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УПР-09</w:t>
      </w:r>
      <w:r w:rsidRPr="00F47FAC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Рябенко В.В </w:t>
      </w:r>
    </w:p>
    <w:p w:rsidR="00F47FAC" w:rsidRPr="00F47FAC" w:rsidRDefault="00F47FAC" w:rsidP="00F47FAC">
      <w:pPr>
        <w:spacing w:after="0" w:line="312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tabs>
          <w:tab w:val="left" w:pos="7540"/>
        </w:tabs>
        <w:spacing w:after="0" w:line="312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47FAC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F47FA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47FAC">
        <w:rPr>
          <w:rFonts w:ascii="Times New Roman" w:eastAsia="Times New Roman" w:hAnsi="Times New Roman" w:cs="Times New Roman"/>
          <w:sz w:val="28"/>
          <w:szCs w:val="28"/>
        </w:rPr>
        <w:t>Пузанова</w:t>
      </w:r>
      <w:proofErr w:type="spellEnd"/>
      <w:r w:rsidRPr="00F47FAC">
        <w:rPr>
          <w:rFonts w:ascii="Times New Roman" w:eastAsia="Times New Roman" w:hAnsi="Times New Roman" w:cs="Times New Roman"/>
          <w:sz w:val="28"/>
          <w:szCs w:val="28"/>
        </w:rPr>
        <w:t xml:space="preserve"> Т.В.</w:t>
      </w:r>
    </w:p>
    <w:p w:rsidR="00F47FAC" w:rsidRPr="00F47FAC" w:rsidRDefault="00F47FAC" w:rsidP="00F47FA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Могилёв 2013</w:t>
      </w:r>
    </w:p>
    <w:p w:rsidR="00F47FAC" w:rsidRPr="00F47FAC" w:rsidRDefault="00F47FAC" w:rsidP="00F47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7FAC" w:rsidRPr="00F47FAC" w:rsidRDefault="00F47FAC" w:rsidP="00F47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Default="00F47FAC">
      <w:pPr>
        <w:rPr>
          <w:rFonts w:ascii="Times New Roman" w:hAnsi="Times New Roman" w:cs="Times New Roman"/>
          <w:sz w:val="24"/>
          <w:szCs w:val="24"/>
        </w:rPr>
      </w:pPr>
      <w:r w:rsidRPr="00F47FAC">
        <w:rPr>
          <w:rFonts w:ascii="Times New Roman" w:eastAsia="Times New Roman" w:hAnsi="Times New Roman" w:cs="Times New Roman"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3FEF">
        <w:rPr>
          <w:rFonts w:ascii="Times New Roman" w:hAnsi="Times New Roman" w:cs="Times New Roman"/>
          <w:sz w:val="24"/>
          <w:szCs w:val="24"/>
        </w:rPr>
        <w:t xml:space="preserve"> Спрогнозировать изменение технико-экономических показателей.  В качестве прогнозируемых показателей выступили объем продаж нитей и шпагата.</w:t>
      </w:r>
    </w:p>
    <w:tbl>
      <w:tblPr>
        <w:tblW w:w="8484" w:type="dxa"/>
        <w:tblInd w:w="103" w:type="dxa"/>
        <w:tblLook w:val="04A0"/>
      </w:tblPr>
      <w:tblGrid>
        <w:gridCol w:w="2744"/>
        <w:gridCol w:w="1435"/>
        <w:gridCol w:w="1435"/>
        <w:gridCol w:w="1435"/>
        <w:gridCol w:w="1435"/>
      </w:tblGrid>
      <w:tr w:rsidR="00B13069" w:rsidRPr="00B13069" w:rsidTr="00B13069">
        <w:trPr>
          <w:trHeight w:val="300"/>
        </w:trPr>
        <w:tc>
          <w:tcPr>
            <w:tcW w:w="2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2009 г.</w:t>
            </w:r>
          </w:p>
        </w:tc>
      </w:tr>
      <w:tr w:rsidR="00B13069" w:rsidRPr="00B13069" w:rsidTr="00B13069">
        <w:trPr>
          <w:trHeight w:val="300"/>
        </w:trPr>
        <w:tc>
          <w:tcPr>
            <w:tcW w:w="2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1 кв.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2 кв.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3 кв.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4 кв.</w:t>
            </w:r>
          </w:p>
        </w:tc>
      </w:tr>
      <w:tr w:rsidR="00B13069" w:rsidRPr="00B13069" w:rsidTr="00B13069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 xml:space="preserve">объем продаж нитей </w:t>
            </w:r>
            <w:proofErr w:type="spellStart"/>
            <w:r w:rsidRPr="00B13069">
              <w:rPr>
                <w:rFonts w:ascii="Times New Roman" w:eastAsia="Times New Roman" w:hAnsi="Times New Roman" w:cs="Times New Roman"/>
                <w:color w:val="000000"/>
              </w:rPr>
              <w:t>тн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5256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6360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7313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7934</w:t>
            </w:r>
          </w:p>
        </w:tc>
      </w:tr>
      <w:tr w:rsidR="00B13069" w:rsidRPr="00B13069" w:rsidTr="00B13069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 xml:space="preserve">объем продаж шпагата </w:t>
            </w:r>
            <w:proofErr w:type="spellStart"/>
            <w:r w:rsidRPr="00B13069">
              <w:rPr>
                <w:rFonts w:ascii="Times New Roman" w:eastAsia="Times New Roman" w:hAnsi="Times New Roman" w:cs="Times New Roman"/>
                <w:color w:val="000000"/>
              </w:rPr>
              <w:t>тн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B13069" w:rsidRPr="00B13069" w:rsidTr="00B13069">
        <w:trPr>
          <w:trHeight w:val="300"/>
        </w:trPr>
        <w:tc>
          <w:tcPr>
            <w:tcW w:w="274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2010 г.</w:t>
            </w:r>
          </w:p>
        </w:tc>
      </w:tr>
      <w:tr w:rsidR="00B13069" w:rsidRPr="00B13069" w:rsidTr="00B13069">
        <w:trPr>
          <w:trHeight w:val="300"/>
        </w:trPr>
        <w:tc>
          <w:tcPr>
            <w:tcW w:w="274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1 кв.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2 кв.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3 кв.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>4 кв.</w:t>
            </w:r>
          </w:p>
        </w:tc>
      </w:tr>
      <w:tr w:rsidR="00B13069" w:rsidRPr="00B13069" w:rsidTr="00B13069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 xml:space="preserve">объем продаж нитей </w:t>
            </w:r>
            <w:proofErr w:type="spellStart"/>
            <w:r w:rsidRPr="00B13069">
              <w:rPr>
                <w:rFonts w:ascii="Times New Roman" w:eastAsia="Times New Roman" w:hAnsi="Times New Roman" w:cs="Times New Roman"/>
                <w:color w:val="000000"/>
              </w:rPr>
              <w:t>тн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7343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7522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6426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6143</w:t>
            </w:r>
          </w:p>
        </w:tc>
      </w:tr>
      <w:tr w:rsidR="00B13069" w:rsidRPr="00B13069" w:rsidTr="00B13069">
        <w:trPr>
          <w:trHeight w:val="300"/>
        </w:trPr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13069">
              <w:rPr>
                <w:rFonts w:ascii="Times New Roman" w:eastAsia="Times New Roman" w:hAnsi="Times New Roman" w:cs="Times New Roman"/>
                <w:color w:val="000000"/>
              </w:rPr>
              <w:t xml:space="preserve">объем продаж шпагата </w:t>
            </w:r>
            <w:proofErr w:type="spellStart"/>
            <w:r w:rsidRPr="00B13069">
              <w:rPr>
                <w:rFonts w:ascii="Times New Roman" w:eastAsia="Times New Roman" w:hAnsi="Times New Roman" w:cs="Times New Roman"/>
                <w:color w:val="000000"/>
              </w:rPr>
              <w:t>тн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382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378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069" w:rsidRPr="00B13069" w:rsidRDefault="00B13069" w:rsidP="00B13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3069">
              <w:rPr>
                <w:rFonts w:ascii="Times New Roman" w:eastAsia="Times New Roman" w:hAnsi="Times New Roman" w:cs="Times New Roman"/>
                <w:sz w:val="20"/>
                <w:szCs w:val="20"/>
              </w:rPr>
              <w:t>239</w:t>
            </w:r>
          </w:p>
        </w:tc>
      </w:tr>
    </w:tbl>
    <w:p w:rsidR="00F47FAC" w:rsidRDefault="00F47FAC">
      <w:pPr>
        <w:rPr>
          <w:rFonts w:ascii="Times New Roman" w:hAnsi="Times New Roman" w:cs="Times New Roman"/>
          <w:sz w:val="24"/>
          <w:szCs w:val="24"/>
        </w:rPr>
      </w:pPr>
    </w:p>
    <w:p w:rsidR="00F47FAC" w:rsidRPr="00F47FAC" w:rsidRDefault="00F47FAC" w:rsidP="00F47FAC">
      <w:pPr>
        <w:rPr>
          <w:rFonts w:ascii="Times New Roman" w:hAnsi="Times New Roman" w:cs="Times New Roman"/>
          <w:sz w:val="24"/>
          <w:szCs w:val="24"/>
        </w:rPr>
      </w:pPr>
      <w:r w:rsidRPr="00F47FAC">
        <w:rPr>
          <w:rFonts w:ascii="Times New Roman" w:hAnsi="Times New Roman" w:cs="Times New Roman"/>
          <w:b/>
          <w:bCs/>
          <w:sz w:val="24"/>
          <w:szCs w:val="24"/>
        </w:rPr>
        <w:t>Метод относительных чисел (величин).</w:t>
      </w:r>
      <w:r w:rsidRPr="00F47FAC">
        <w:rPr>
          <w:rFonts w:ascii="Times New Roman" w:hAnsi="Times New Roman" w:cs="Times New Roman"/>
          <w:sz w:val="24"/>
          <w:szCs w:val="24"/>
        </w:rPr>
        <w:t> Алгоритм расчетов при анализе сезонных колебаний товарооборота с использованием этого метода следующий:</w:t>
      </w:r>
    </w:p>
    <w:p w:rsidR="00F47FAC" w:rsidRDefault="00F47FAC" w:rsidP="00F47F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FAC">
        <w:rPr>
          <w:rFonts w:ascii="Times New Roman" w:hAnsi="Times New Roman" w:cs="Times New Roman"/>
          <w:sz w:val="24"/>
          <w:szCs w:val="24"/>
        </w:rPr>
        <w:t>1. Определяются </w:t>
      </w:r>
      <w:hyperlink r:id="rId4" w:history="1">
        <w:r w:rsidRPr="00F47FAC">
          <w:rPr>
            <w:rStyle w:val="a3"/>
            <w:rFonts w:ascii="Times New Roman" w:hAnsi="Times New Roman" w:cs="Times New Roman"/>
            <w:sz w:val="24"/>
            <w:szCs w:val="24"/>
          </w:rPr>
          <w:t>относительные величины</w:t>
        </w:r>
      </w:hyperlink>
      <w:r w:rsidRPr="00F47FAC">
        <w:rPr>
          <w:rFonts w:ascii="Times New Roman" w:hAnsi="Times New Roman" w:cs="Times New Roman"/>
          <w:sz w:val="24"/>
          <w:szCs w:val="24"/>
        </w:rPr>
        <w:t> динамики – цепные</w:t>
      </w:r>
      <w:r w:rsidR="00D276A9">
        <w:rPr>
          <w:rFonts w:ascii="Times New Roman" w:hAnsi="Times New Roman" w:cs="Times New Roman"/>
          <w:sz w:val="24"/>
          <w:szCs w:val="24"/>
        </w:rPr>
        <w:t xml:space="preserve"> или базисные </w:t>
      </w:r>
      <w:r w:rsidRPr="00F47FAC">
        <w:rPr>
          <w:rFonts w:ascii="Times New Roman" w:hAnsi="Times New Roman" w:cs="Times New Roman"/>
          <w:sz w:val="24"/>
          <w:szCs w:val="24"/>
        </w:rPr>
        <w:t>темпы роста по месяцам в пределах каждого года.</w:t>
      </w:r>
    </w:p>
    <w:p w:rsidR="00D276A9" w:rsidRPr="00D276A9" w:rsidRDefault="00D276A9" w:rsidP="00D276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6381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AC" w:rsidRDefault="00F47FAC" w:rsidP="00F47FAC">
      <w:pPr>
        <w:rPr>
          <w:rFonts w:ascii="Times New Roman" w:hAnsi="Times New Roman" w:cs="Times New Roman"/>
          <w:sz w:val="24"/>
          <w:szCs w:val="24"/>
        </w:rPr>
      </w:pPr>
      <w:r w:rsidRPr="00F47FAC">
        <w:rPr>
          <w:rFonts w:ascii="Times New Roman" w:hAnsi="Times New Roman" w:cs="Times New Roman"/>
          <w:sz w:val="24"/>
          <w:szCs w:val="24"/>
        </w:rPr>
        <w:t xml:space="preserve">2. </w:t>
      </w:r>
      <w:r w:rsidR="00D276A9">
        <w:rPr>
          <w:rFonts w:ascii="Times New Roman" w:hAnsi="Times New Roman" w:cs="Times New Roman"/>
          <w:sz w:val="24"/>
          <w:szCs w:val="24"/>
        </w:rPr>
        <w:t>За ряд изучаемых лет рассчитываются индексы сезонности (средние геометрические из темпов роста за данные кварталы).</w:t>
      </w:r>
    </w:p>
    <w:p w:rsidR="00D276A9" w:rsidRPr="00D276A9" w:rsidRDefault="00D276A9" w:rsidP="00913FE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 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б</m:t>
                      </m:r>
                    </m:sup>
                  </m:sSubSup>
                </m:e>
              </m:nary>
            </m:e>
          </m:rad>
        </m:oMath>
      </m:oMathPara>
    </w:p>
    <w:p w:rsidR="00D276A9" w:rsidRDefault="00D276A9" w:rsidP="00F47FAC">
      <w:pPr>
        <w:rPr>
          <w:rFonts w:ascii="Times New Roman" w:hAnsi="Times New Roman" w:cs="Times New Roman"/>
          <w:sz w:val="24"/>
          <w:szCs w:val="24"/>
        </w:rPr>
      </w:pPr>
      <w:r w:rsidRPr="00D276A9">
        <w:rPr>
          <w:rFonts w:ascii="Times New Roman" w:hAnsi="Times New Roman" w:cs="Times New Roman"/>
          <w:sz w:val="24"/>
          <w:szCs w:val="24"/>
        </w:rPr>
        <w:tab/>
      </w:r>
      <w:r w:rsidR="00913FE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3FEF" w:rsidRPr="00913F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913FEF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="00913FEF">
        <w:rPr>
          <w:rFonts w:ascii="Times New Roman" w:hAnsi="Times New Roman" w:cs="Times New Roman"/>
          <w:sz w:val="24"/>
          <w:szCs w:val="24"/>
        </w:rPr>
        <w:t xml:space="preserve"> лет в изучаемом периоде.</w:t>
      </w:r>
    </w:p>
    <w:p w:rsidR="00913FEF" w:rsidRPr="00913FEF" w:rsidRDefault="00913FEF" w:rsidP="00F4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 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– темп роста.</w:t>
      </w:r>
    </w:p>
    <w:p w:rsidR="00F47FAC" w:rsidRDefault="00F47FAC" w:rsidP="00D276A9">
      <w:pPr>
        <w:rPr>
          <w:rFonts w:ascii="Times New Roman" w:hAnsi="Times New Roman" w:cs="Times New Roman"/>
          <w:sz w:val="24"/>
          <w:szCs w:val="24"/>
        </w:rPr>
      </w:pPr>
      <w:r w:rsidRPr="00F47FAC">
        <w:rPr>
          <w:rFonts w:ascii="Times New Roman" w:hAnsi="Times New Roman" w:cs="Times New Roman"/>
          <w:sz w:val="24"/>
          <w:szCs w:val="24"/>
        </w:rPr>
        <w:t xml:space="preserve">3. </w:t>
      </w:r>
      <w:r w:rsidR="00913FEF">
        <w:rPr>
          <w:rFonts w:ascii="Times New Roman" w:hAnsi="Times New Roman" w:cs="Times New Roman"/>
          <w:sz w:val="24"/>
          <w:szCs w:val="24"/>
        </w:rPr>
        <w:t>Избавимся от сезонной компоненты, поделив каждое значение параметра в соответствующем квартале на индекс сезонности.</w:t>
      </w:r>
    </w:p>
    <w:p w:rsidR="00913FEF" w:rsidRDefault="00D276A9" w:rsidP="00D27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Строится регрессионная линейная зависимость для прогнозируемого показателя</w:t>
      </w:r>
      <w:r w:rsidR="00913FEF">
        <w:rPr>
          <w:rFonts w:ascii="Times New Roman" w:hAnsi="Times New Roman" w:cs="Times New Roman"/>
          <w:sz w:val="24"/>
          <w:szCs w:val="24"/>
        </w:rPr>
        <w:t>.</w:t>
      </w:r>
    </w:p>
    <w:p w:rsidR="00D276A9" w:rsidRDefault="00D276A9" w:rsidP="00D276A9">
      <w:pPr>
        <w:rPr>
          <w:rFonts w:ascii="Times New Roman" w:hAnsi="Times New Roman" w:cs="Times New Roman"/>
          <w:sz w:val="24"/>
          <w:szCs w:val="24"/>
        </w:rPr>
      </w:pPr>
      <w:r w:rsidRPr="00D276A9">
        <w:rPr>
          <w:rFonts w:ascii="Times New Roman" w:hAnsi="Times New Roman" w:cs="Times New Roman"/>
          <w:sz w:val="24"/>
          <w:szCs w:val="24"/>
        </w:rPr>
        <w:t xml:space="preserve">Основная тенденция развития отображается уравнением прямолинейной функции: </w:t>
      </w:r>
    </w:p>
    <w:p w:rsidR="00D276A9" w:rsidRPr="00D276A9" w:rsidRDefault="00D276A9" w:rsidP="00D276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76A9">
        <w:rPr>
          <w:rFonts w:ascii="Times New Roman" w:hAnsi="Times New Roman" w:cs="Times New Roman"/>
          <w:b/>
          <w:sz w:val="24"/>
          <w:szCs w:val="24"/>
        </w:rPr>
        <w:t>у</w:t>
      </w:r>
      <w:proofErr w:type="gramStart"/>
      <w:r w:rsidRPr="00D276A9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proofErr w:type="spellEnd"/>
      <w:proofErr w:type="gramEnd"/>
      <w:r w:rsidRPr="00D276A9">
        <w:rPr>
          <w:rFonts w:ascii="Times New Roman" w:hAnsi="Times New Roman" w:cs="Times New Roman"/>
          <w:b/>
          <w:sz w:val="24"/>
          <w:szCs w:val="24"/>
        </w:rPr>
        <w:t xml:space="preserve"> = a</w:t>
      </w:r>
      <w:r w:rsidRPr="00D276A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D276A9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13FE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913FEF">
        <w:rPr>
          <w:rFonts w:ascii="Times New Roman" w:hAnsi="Times New Roman" w:cs="Times New Roman"/>
          <w:b/>
          <w:sz w:val="24"/>
          <w:szCs w:val="24"/>
        </w:rPr>
        <w:t xml:space="preserve"> *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D276A9">
        <w:rPr>
          <w:rFonts w:ascii="Times New Roman" w:hAnsi="Times New Roman" w:cs="Times New Roman"/>
          <w:b/>
          <w:sz w:val="24"/>
          <w:szCs w:val="24"/>
        </w:rPr>
        <w:t>.</w:t>
      </w:r>
    </w:p>
    <w:p w:rsidR="00D276A9" w:rsidRPr="00D276A9" w:rsidRDefault="00D276A9" w:rsidP="00D276A9">
      <w:pPr>
        <w:rPr>
          <w:rFonts w:ascii="Times New Roman" w:hAnsi="Times New Roman" w:cs="Times New Roman"/>
          <w:sz w:val="24"/>
          <w:szCs w:val="24"/>
        </w:rPr>
      </w:pPr>
      <w:r w:rsidRPr="00D276A9">
        <w:rPr>
          <w:rFonts w:ascii="Times New Roman" w:hAnsi="Times New Roman" w:cs="Times New Roman"/>
          <w:sz w:val="24"/>
          <w:szCs w:val="24"/>
        </w:rPr>
        <w:t>Тогда параметры уравнений определяются по формулам для прямолинейной функции</w:t>
      </w:r>
    </w:p>
    <w:p w:rsidR="00D276A9" w:rsidRPr="00D276A9" w:rsidRDefault="00D276A9" w:rsidP="00913FEF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6A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86075" cy="504825"/>
            <wp:effectExtent l="19050" t="0" r="9525" b="0"/>
            <wp:docPr id="18" name="Рисунок 18" descr="http://www.pandia.ru/wp-content/uploads/2011/08/wpid-image25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pandia.ru/wp-content/uploads/2011/08/wpid-image252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A9" w:rsidRPr="00F47FAC" w:rsidRDefault="00913FEF" w:rsidP="00D27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Возвращаем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сезонную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кмпаненту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домножая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прогнозные значения на индекс сезонности.</w:t>
      </w:r>
    </w:p>
    <w:p w:rsidR="00F47FAC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анализе технико-экономических показателей были выявлены следующие зависимости:</w:t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 w:rsidRPr="00B1306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5025" cy="2190750"/>
            <wp:effectExtent l="19050" t="0" r="9525" b="0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1- Динамика продаж нитей.</w:t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рисунку видно, что нет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сезонности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зависимость продаж нитей от времени отсутствует, так как линия тренда прямая.</w:t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 w:rsidRPr="00B1306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15025" cy="2171700"/>
            <wp:effectExtent l="19050" t="0" r="9525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Динамика продаж шпагата.</w:t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рисунку видно, что в продажах шпагата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присутвует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сезонность. Так же виден восходящий тренд.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возможно прогнозирование показателя.</w:t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 w:rsidRPr="00B130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0425" cy="1955209"/>
            <wp:effectExtent l="19050" t="0" r="22225" b="6941"/>
            <wp:docPr id="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Объем продаж </w:t>
      </w:r>
      <w:proofErr w:type="gramStart"/>
      <w:r>
        <w:rPr>
          <w:rFonts w:ascii="Times New Roman" w:hAnsi="Times New Roman" w:cs="Times New Roman"/>
          <w:sz w:val="24"/>
          <w:szCs w:val="24"/>
        </w:rPr>
        <w:t>шпагат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очищенный от сезонности.</w:t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графику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со временем объем продаж растет. Добавим спрогнозированным значениям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сезонную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компаненту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 w:rsidRPr="00B1306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0425" cy="2505168"/>
            <wp:effectExtent l="19050" t="0" r="22225" b="9432"/>
            <wp:docPr id="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13069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Спрогнозированные значения объема продаж шпагата.</w:t>
      </w:r>
    </w:p>
    <w:p w:rsidR="00B13069" w:rsidRPr="00B13069" w:rsidRDefault="00B13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из рисунка 4, по прогнозу объем продаж в среднем увеличится.</w:t>
      </w:r>
    </w:p>
    <w:sectPr w:rsidR="00B13069" w:rsidRPr="00B13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47FAC"/>
    <w:rsid w:val="00913FEF"/>
    <w:rsid w:val="00B13069"/>
    <w:rsid w:val="00D276A9"/>
    <w:rsid w:val="00F4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F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6A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276A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276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hyperlink" Target="http://www.pandia.ru/174766/" TargetMode="Externa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2;&#1073;&#1072;%20&#1088;&#1072;&#1079;%20&#1055;&#1053;&#105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2;&#1073;&#1072;%20&#1088;&#1072;&#1079;%20&#1055;&#1053;&#105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2;&#1073;&#1072;%20&#1088;&#1072;&#1079;%20&#1055;&#1053;&#105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2;&#1073;&#1072;%20&#1088;&#1072;&#1079;%20&#1055;&#1053;&#105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Динамика</a:t>
            </a:r>
            <a:r>
              <a:rPr lang="ru-RU" baseline="0"/>
              <a:t> продаж нитей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trendline>
            <c:trendlineType val="linear"/>
            <c:dispRSqr val="1"/>
            <c:dispEq val="1"/>
            <c:trendlineLbl>
              <c:layout>
                <c:manualLayout>
                  <c:x val="3.6285391862249161E-2"/>
                  <c:y val="-0.27917014720986022"/>
                </c:manualLayout>
              </c:layout>
              <c:numFmt formatCode="General" sourceLinked="0"/>
            </c:trendlineLbl>
          </c:trendline>
          <c:cat>
            <c:strRef>
              <c:f>Лист1!$B$2:$I$2</c:f>
              <c:strCache>
                <c:ptCount val="8"/>
                <c:pt idx="0">
                  <c:v>1 кв.</c:v>
                </c:pt>
                <c:pt idx="1">
                  <c:v>2 кв.</c:v>
                </c:pt>
                <c:pt idx="2">
                  <c:v>3 кв.</c:v>
                </c:pt>
                <c:pt idx="3">
                  <c:v>4 кв.</c:v>
                </c:pt>
                <c:pt idx="4">
                  <c:v>1 кв.</c:v>
                </c:pt>
                <c:pt idx="5">
                  <c:v>2 кв.</c:v>
                </c:pt>
                <c:pt idx="6">
                  <c:v>3 кв.</c:v>
                </c:pt>
                <c:pt idx="7">
                  <c:v>4 кв.</c:v>
                </c:pt>
              </c:strCache>
            </c:strRef>
          </c:cat>
          <c:val>
            <c:numRef>
              <c:f>Лист1!$B$3:$I$3</c:f>
              <c:numCache>
                <c:formatCode>0</c:formatCode>
                <c:ptCount val="8"/>
                <c:pt idx="0">
                  <c:v>5256</c:v>
                </c:pt>
                <c:pt idx="1">
                  <c:v>6360</c:v>
                </c:pt>
                <c:pt idx="2">
                  <c:v>7313</c:v>
                </c:pt>
                <c:pt idx="3">
                  <c:v>7934</c:v>
                </c:pt>
                <c:pt idx="4">
                  <c:v>7343</c:v>
                </c:pt>
                <c:pt idx="5">
                  <c:v>7522</c:v>
                </c:pt>
                <c:pt idx="6">
                  <c:v>6426</c:v>
                </c:pt>
                <c:pt idx="7">
                  <c:v>6143</c:v>
                </c:pt>
              </c:numCache>
            </c:numRef>
          </c:val>
        </c:ser>
        <c:marker val="1"/>
        <c:axId val="71477888"/>
        <c:axId val="77606272"/>
      </c:lineChart>
      <c:catAx>
        <c:axId val="71477888"/>
        <c:scaling>
          <c:orientation val="minMax"/>
        </c:scaling>
        <c:axPos val="b"/>
        <c:majorTickMark val="none"/>
        <c:tickLblPos val="nextTo"/>
        <c:crossAx val="77606272"/>
        <c:crosses val="autoZero"/>
        <c:auto val="1"/>
        <c:lblAlgn val="ctr"/>
        <c:lblOffset val="100"/>
      </c:catAx>
      <c:valAx>
        <c:axId val="776062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тонны</a:t>
                </a:r>
              </a:p>
            </c:rich>
          </c:tx>
        </c:title>
        <c:numFmt formatCode="0" sourceLinked="1"/>
        <c:majorTickMark val="none"/>
        <c:tickLblPos val="nextTo"/>
        <c:crossAx val="7147788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Динамика</a:t>
            </a:r>
            <a:r>
              <a:rPr lang="ru-RU" baseline="0"/>
              <a:t> продаж шпагата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trendline>
            <c:trendlineType val="linear"/>
          </c:trendline>
          <c:cat>
            <c:strRef>
              <c:f>Лист1!$B$2:$I$2</c:f>
              <c:strCache>
                <c:ptCount val="8"/>
                <c:pt idx="0">
                  <c:v>1 кв.</c:v>
                </c:pt>
                <c:pt idx="1">
                  <c:v>2 кв.</c:v>
                </c:pt>
                <c:pt idx="2">
                  <c:v>3 кв.</c:v>
                </c:pt>
                <c:pt idx="3">
                  <c:v>4 кв.</c:v>
                </c:pt>
                <c:pt idx="4">
                  <c:v>1 кв.</c:v>
                </c:pt>
                <c:pt idx="5">
                  <c:v>2 кв.</c:v>
                </c:pt>
                <c:pt idx="6">
                  <c:v>3 кв.</c:v>
                </c:pt>
                <c:pt idx="7">
                  <c:v>4 кв.</c:v>
                </c:pt>
              </c:strCache>
            </c:strRef>
          </c:cat>
          <c:val>
            <c:numRef>
              <c:f>Лист1!$B$4:$I$4</c:f>
              <c:numCache>
                <c:formatCode>0</c:formatCode>
                <c:ptCount val="8"/>
                <c:pt idx="0">
                  <c:v>126.3</c:v>
                </c:pt>
                <c:pt idx="1">
                  <c:v>352.4</c:v>
                </c:pt>
                <c:pt idx="2">
                  <c:v>317.3</c:v>
                </c:pt>
                <c:pt idx="3">
                  <c:v>241</c:v>
                </c:pt>
                <c:pt idx="4">
                  <c:v>146.30000000000001</c:v>
                </c:pt>
                <c:pt idx="5">
                  <c:v>382.4</c:v>
                </c:pt>
                <c:pt idx="6">
                  <c:v>378</c:v>
                </c:pt>
                <c:pt idx="7">
                  <c:v>239</c:v>
                </c:pt>
              </c:numCache>
            </c:numRef>
          </c:val>
        </c:ser>
        <c:marker val="1"/>
        <c:axId val="201055616"/>
        <c:axId val="201093504"/>
      </c:lineChart>
      <c:catAx>
        <c:axId val="201055616"/>
        <c:scaling>
          <c:orientation val="minMax"/>
        </c:scaling>
        <c:axPos val="b"/>
        <c:majorTickMark val="none"/>
        <c:tickLblPos val="nextTo"/>
        <c:crossAx val="201093504"/>
        <c:crosses val="autoZero"/>
        <c:auto val="1"/>
        <c:lblAlgn val="ctr"/>
        <c:lblOffset val="100"/>
      </c:catAx>
      <c:valAx>
        <c:axId val="2010935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тонны</a:t>
                </a:r>
              </a:p>
            </c:rich>
          </c:tx>
        </c:title>
        <c:numFmt formatCode="0" sourceLinked="1"/>
        <c:majorTickMark val="none"/>
        <c:tickLblPos val="nextTo"/>
        <c:crossAx val="201055616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4.6190674869136403E-2"/>
          <c:y val="2.8252405949256338E-2"/>
          <c:w val="0.92188892865664518"/>
          <c:h val="0.79822506561679785"/>
        </c:manualLayout>
      </c:layout>
      <c:scatterChart>
        <c:scatterStyle val="lineMarker"/>
        <c:ser>
          <c:idx val="0"/>
          <c:order val="0"/>
          <c:marker>
            <c:symbol val="none"/>
          </c:marker>
          <c:trendline>
            <c:trendlineType val="linear"/>
            <c:dispRSqr val="1"/>
            <c:dispEq val="1"/>
            <c:trendlineLbl>
              <c:layout>
                <c:manualLayout>
                  <c:x val="2.2363799461776163E-2"/>
                  <c:y val="0.30508092738407783"/>
                </c:manualLayout>
              </c:layout>
              <c:numFmt formatCode="General" sourceLinked="0"/>
            </c:trendlineLbl>
          </c:trendline>
          <c:yVal>
            <c:numRef>
              <c:f>Лист1!$B$21:$M$21</c:f>
              <c:numCache>
                <c:formatCode>General</c:formatCode>
                <c:ptCount val="12"/>
                <c:pt idx="0">
                  <c:v>117.34993753749796</c:v>
                </c:pt>
                <c:pt idx="1">
                  <c:v>121.24458703355475</c:v>
                </c:pt>
                <c:pt idx="2">
                  <c:v>115.71575323878355</c:v>
                </c:pt>
                <c:pt idx="3">
                  <c:v>126.82735093664415</c:v>
                </c:pt>
                <c:pt idx="4">
                  <c:v>135.93266715547077</c:v>
                </c:pt>
                <c:pt idx="5">
                  <c:v>131.56620340985054</c:v>
                </c:pt>
                <c:pt idx="6">
                  <c:v>137.85236282464601</c:v>
                </c:pt>
                <c:pt idx="7">
                  <c:v>125.77484180024048</c:v>
                </c:pt>
                <c:pt idx="8">
                  <c:v>137.08500000000001</c:v>
                </c:pt>
                <c:pt idx="9">
                  <c:v>139.44999999999999</c:v>
                </c:pt>
                <c:pt idx="10">
                  <c:v>141.815</c:v>
                </c:pt>
                <c:pt idx="11">
                  <c:v>144.18</c:v>
                </c:pt>
              </c:numCache>
            </c:numRef>
          </c:yVal>
        </c:ser>
        <c:axId val="202541696"/>
        <c:axId val="202546176"/>
      </c:scatterChart>
      <c:valAx>
        <c:axId val="202541696"/>
        <c:scaling>
          <c:orientation val="minMax"/>
        </c:scaling>
        <c:axPos val="b"/>
        <c:tickLblPos val="nextTo"/>
        <c:crossAx val="202546176"/>
        <c:crosses val="autoZero"/>
        <c:crossBetween val="midCat"/>
      </c:valAx>
      <c:valAx>
        <c:axId val="202546176"/>
        <c:scaling>
          <c:orientation val="minMax"/>
        </c:scaling>
        <c:axPos val="l"/>
        <c:majorGridlines/>
        <c:numFmt formatCode="General" sourceLinked="1"/>
        <c:tickLblPos val="nextTo"/>
        <c:crossAx val="202541696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marker>
            <c:symbol val="none"/>
          </c:marker>
          <c:yVal>
            <c:numRef>
              <c:f>Лист1!$B$22:$M$22</c:f>
              <c:numCache>
                <c:formatCode>0</c:formatCode>
                <c:ptCount val="12"/>
                <c:pt idx="0">
                  <c:v>126.3</c:v>
                </c:pt>
                <c:pt idx="1">
                  <c:v>352.4</c:v>
                </c:pt>
                <c:pt idx="2">
                  <c:v>317.3</c:v>
                </c:pt>
                <c:pt idx="3">
                  <c:v>241</c:v>
                </c:pt>
                <c:pt idx="4">
                  <c:v>146.30000000000001</c:v>
                </c:pt>
                <c:pt idx="5">
                  <c:v>382.4</c:v>
                </c:pt>
                <c:pt idx="6">
                  <c:v>378</c:v>
                </c:pt>
                <c:pt idx="7">
                  <c:v>239</c:v>
                </c:pt>
                <c:pt idx="8" formatCode="General">
                  <c:v>147.54021913703656</c:v>
                </c:pt>
                <c:pt idx="9" formatCode="General">
                  <c:v>405.31442435776341</c:v>
                </c:pt>
                <c:pt idx="10" formatCode="General">
                  <c:v>388.86580470288465</c:v>
                </c:pt>
                <c:pt idx="11" formatCode="General">
                  <c:v>273.97386875452321</c:v>
                </c:pt>
              </c:numCache>
            </c:numRef>
          </c:yVal>
        </c:ser>
        <c:axId val="201106944"/>
        <c:axId val="201108480"/>
      </c:scatterChart>
      <c:valAx>
        <c:axId val="201106944"/>
        <c:scaling>
          <c:orientation val="minMax"/>
        </c:scaling>
        <c:axPos val="b"/>
        <c:tickLblPos val="nextTo"/>
        <c:crossAx val="201108480"/>
        <c:crosses val="autoZero"/>
        <c:crossBetween val="midCat"/>
      </c:valAx>
      <c:valAx>
        <c:axId val="201108480"/>
        <c:scaling>
          <c:orientation val="minMax"/>
        </c:scaling>
        <c:axPos val="l"/>
        <c:majorGridlines/>
        <c:numFmt formatCode="0" sourceLinked="1"/>
        <c:tickLblPos val="nextTo"/>
        <c:crossAx val="20110694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2013-09-08T21:30:00Z</dcterms:created>
  <dcterms:modified xsi:type="dcterms:W3CDTF">2013-09-08T22:09:00Z</dcterms:modified>
</cp:coreProperties>
</file>