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7DAAC" w14:textId="77777777" w:rsidR="00765E16" w:rsidRPr="00F53E72" w:rsidRDefault="00765E16" w:rsidP="00F53E72">
      <w:pPr>
        <w:jc w:val="center"/>
        <w:rPr>
          <w:rFonts w:hint="eastAsia"/>
          <w:b/>
          <w:bCs/>
          <w:sz w:val="24"/>
        </w:rPr>
      </w:pPr>
      <w:r w:rsidRPr="00F53E72">
        <w:rPr>
          <w:rFonts w:hint="eastAsia"/>
          <w:b/>
          <w:bCs/>
          <w:sz w:val="24"/>
        </w:rPr>
        <w:t>痛风</w:t>
      </w:r>
    </w:p>
    <w:p w14:paraId="06CCEE5A" w14:textId="2C9EF75D" w:rsidR="00765E16" w:rsidRDefault="00F53E72" w:rsidP="00F53E72">
      <w:pPr>
        <w:spacing w:line="360" w:lineRule="auto"/>
        <w:rPr>
          <w:rFonts w:hint="eastAsia"/>
        </w:rPr>
      </w:pPr>
      <w:r w:rsidRPr="00F53E72">
        <w:rPr>
          <w:rFonts w:hint="eastAsia"/>
          <w:b/>
          <w:bCs/>
        </w:rPr>
        <w:t>【简介】</w:t>
      </w:r>
      <w:r w:rsidR="00765E16">
        <w:rPr>
          <w:rFonts w:hint="eastAsia"/>
        </w:rPr>
        <w:t>痛风(gout)是嘌呤代谢紊乱性疾病，以体液、血液中尿酸增加及尿酸盐沉着于各种间叶组织内引起炎症反应为特征。</w:t>
      </w:r>
      <w:r w:rsidR="00270796">
        <w:rPr>
          <w:rFonts w:hint="eastAsia"/>
        </w:rPr>
        <w:t>关于痛风的分类标准，目前应用较广泛的是1977年美国风湿病学会制订的痛风分类标准 [1] 、2015年美国风湿病学会和欧洲抗风湿病联盟（EULAR）共同制订的痛风分类标准 [2] ，二者均将关节穿刺液镜检发现尿酸钠盐（MSU）作为诊断的“金标准”。</w:t>
      </w:r>
    </w:p>
    <w:p w14:paraId="6952ACBC" w14:textId="77777777" w:rsidR="002C51BC" w:rsidRPr="00F53E72" w:rsidRDefault="002C51BC" w:rsidP="00F53E72">
      <w:pPr>
        <w:spacing w:line="360" w:lineRule="auto"/>
        <w:rPr>
          <w:rFonts w:hint="eastAsia"/>
          <w:b/>
          <w:bCs/>
        </w:rPr>
      </w:pPr>
      <w:r w:rsidRPr="00F53E72">
        <w:rPr>
          <w:rFonts w:hint="eastAsia"/>
          <w:b/>
          <w:bCs/>
        </w:rPr>
        <w:t>【临床和病理】</w:t>
      </w:r>
    </w:p>
    <w:p w14:paraId="23B98DE7" w14:textId="77777777" w:rsidR="002C51BC" w:rsidRDefault="002C51BC" w:rsidP="00F53E72">
      <w:pPr>
        <w:spacing w:line="360" w:lineRule="auto"/>
        <w:rPr>
          <w:rFonts w:hint="eastAsia"/>
        </w:rPr>
      </w:pPr>
      <w:r>
        <w:rPr>
          <w:rFonts w:hint="eastAsia"/>
        </w:rPr>
        <w:t>人群患病率为2%~2.6%，随年龄增长而增高。急性痛风性关节炎(acute gouty arthritis)的发病高峰为40~60岁，男女性之比约为6：1。</w:t>
      </w:r>
    </w:p>
    <w:p w14:paraId="2F80E7D8" w14:textId="77777777" w:rsidR="00953C6D" w:rsidRDefault="002C51BC" w:rsidP="00F53E72">
      <w:pPr>
        <w:spacing w:line="360" w:lineRule="auto"/>
        <w:rPr>
          <w:rFonts w:hint="eastAsia"/>
        </w:rPr>
      </w:pPr>
      <w:r>
        <w:rPr>
          <w:rFonts w:hint="eastAsia"/>
        </w:rPr>
        <w:t>痛风分原发性和</w:t>
      </w:r>
      <w:proofErr w:type="gramStart"/>
      <w:r>
        <w:rPr>
          <w:rFonts w:hint="eastAsia"/>
        </w:rPr>
        <w:t>继发</w:t>
      </w:r>
      <w:proofErr w:type="gramEnd"/>
      <w:r>
        <w:rPr>
          <w:rFonts w:hint="eastAsia"/>
        </w:rPr>
        <w:t>性两类：原发性者男性多见，为先天性嘌呤代谢障碍，而致血中尿酸过多；继发性者占5%~10%，血中尿酸浓度增高可由于细胞核酸大量分解而增多，如白血病、肿瘤化疗。也可因肾功能障碍、药物(如氢氯</w:t>
      </w:r>
      <w:proofErr w:type="gramStart"/>
      <w:r>
        <w:rPr>
          <w:rFonts w:hint="eastAsia"/>
        </w:rPr>
        <w:t>噻</w:t>
      </w:r>
      <w:proofErr w:type="gramEnd"/>
      <w:r>
        <w:rPr>
          <w:rFonts w:hint="eastAsia"/>
        </w:rPr>
        <w:t>嗪)抑制肾小管排泄尿酸等原因使其排泄减少。尿酸盐结晶沉积于关节软骨、软骨下骨质、关节周围结构和肾脏，结晶引起局灶坏死，而发生炎症反应，形成肉芽组织。尿酸盐沉积及其周围纤维化即为痛风结节(tophi)。关节病变主要为软骨变性、滑膜增生和边缘性骨侵蚀，关节强直罕见。</w:t>
      </w:r>
      <w:r w:rsidR="00953C6D">
        <w:rPr>
          <w:rFonts w:hint="eastAsia"/>
        </w:rPr>
        <w:t>本病临床上分为三期：</w:t>
      </w:r>
    </w:p>
    <w:p w14:paraId="7F4B09E7" w14:textId="77777777" w:rsidR="00953C6D" w:rsidRDefault="00953C6D" w:rsidP="00F53E72">
      <w:pPr>
        <w:spacing w:line="360" w:lineRule="auto"/>
        <w:rPr>
          <w:rFonts w:hint="eastAsia"/>
        </w:rPr>
      </w:pPr>
      <w:r>
        <w:rPr>
          <w:rFonts w:hint="eastAsia"/>
        </w:rPr>
        <w:t>(1)无症状期：仅有高尿酸血症，可持续很长时间，甚至十多年。部分患者可有尿路结石。</w:t>
      </w:r>
    </w:p>
    <w:p w14:paraId="7CC7EB36" w14:textId="77777777" w:rsidR="00953C6D" w:rsidRDefault="00953C6D" w:rsidP="00F53E72">
      <w:pPr>
        <w:spacing w:line="360" w:lineRule="auto"/>
        <w:rPr>
          <w:rFonts w:hint="eastAsia"/>
        </w:rPr>
      </w:pPr>
      <w:r>
        <w:rPr>
          <w:rFonts w:hint="eastAsia"/>
        </w:rPr>
        <w:t>(2)急性痛风性关节炎期：起病急骤，多数在睡眠中因关节剧痛而惊醒，早期多侵犯单关节，以第1跖趾关节最为多见(50%~90%)，其次为踝、手、腕、膝和</w:t>
      </w:r>
      <w:proofErr w:type="gramStart"/>
      <w:r>
        <w:rPr>
          <w:rFonts w:hint="eastAsia"/>
        </w:rPr>
        <w:t>肘等</w:t>
      </w:r>
      <w:proofErr w:type="gramEnd"/>
      <w:r>
        <w:rPr>
          <w:rFonts w:hint="eastAsia"/>
        </w:rPr>
        <w:t>关节。一般历时数日至2周症状缓解。间歇期可从数月到数年，以后每年可复发1~2次或数年复发1次，随病情发展发作愈来愈频繁，受累关节亦逐渐增多。</w:t>
      </w:r>
    </w:p>
    <w:p w14:paraId="1C97600B" w14:textId="77777777" w:rsidR="00953C6D" w:rsidRDefault="00953C6D" w:rsidP="00F53E72">
      <w:pPr>
        <w:spacing w:line="360" w:lineRule="auto"/>
        <w:rPr>
          <w:rFonts w:hint="eastAsia"/>
        </w:rPr>
      </w:pPr>
      <w:r>
        <w:rPr>
          <w:rFonts w:hint="eastAsia"/>
        </w:rPr>
        <w:t>(3)慢性痛风性关节炎期：炎症不能完全消退，关节畸形僵硬。</w:t>
      </w:r>
    </w:p>
    <w:p w14:paraId="55A147BB" w14:textId="77777777" w:rsidR="0003537E" w:rsidRPr="00F53E72" w:rsidRDefault="0003537E" w:rsidP="00F53E72">
      <w:pPr>
        <w:spacing w:line="360" w:lineRule="auto"/>
        <w:rPr>
          <w:rFonts w:hint="eastAsia"/>
          <w:b/>
          <w:bCs/>
        </w:rPr>
      </w:pPr>
      <w:r w:rsidRPr="00F53E72">
        <w:rPr>
          <w:rFonts w:hint="eastAsia"/>
          <w:b/>
          <w:bCs/>
        </w:rPr>
        <w:t>【影像学表现】</w:t>
      </w:r>
    </w:p>
    <w:p w14:paraId="2749C466" w14:textId="1B8D638D" w:rsidR="0003537E" w:rsidRDefault="0003537E" w:rsidP="00F53E72">
      <w:pPr>
        <w:spacing w:line="360" w:lineRule="auto"/>
        <w:rPr>
          <w:rFonts w:hint="eastAsia"/>
        </w:rPr>
      </w:pPr>
      <w:r w:rsidRPr="00F53E72">
        <w:rPr>
          <w:rFonts w:hint="eastAsia"/>
          <w:b/>
          <w:bCs/>
        </w:rPr>
        <w:t>X线</w:t>
      </w:r>
      <w:r>
        <w:rPr>
          <w:rFonts w:hint="eastAsia"/>
        </w:rPr>
        <w:t xml:space="preserve"> 痛风发病5~10年内可无任何X线表现。早期仅表现为关节软组织肿胀，多始于第1只</w:t>
      </w:r>
      <w:proofErr w:type="gramStart"/>
      <w:r>
        <w:rPr>
          <w:rFonts w:hint="eastAsia"/>
        </w:rPr>
        <w:t>趾</w:t>
      </w:r>
      <w:proofErr w:type="gramEnd"/>
      <w:r>
        <w:rPr>
          <w:rFonts w:hint="eastAsia"/>
        </w:rPr>
        <w:t>关节。病情发展，骨皮质出现硬化或多处波浪状凹陷，或小花边状骨膜。以后关节周围软组织出现结节状钙化影(痛风结节钙化)，并逐渐增多，邻近骨皮质不规则或分叶状侵蚀破坏。关节面不规则或穿凿状破坏，边缘锐利，周围无硬化，严重的多个破坏区相互融合，呈蜂窝状。</w:t>
      </w:r>
    </w:p>
    <w:p w14:paraId="5400535F" w14:textId="5D9BBCD8" w:rsidR="0003537E" w:rsidRDefault="0003537E" w:rsidP="00F53E72">
      <w:pPr>
        <w:spacing w:line="360" w:lineRule="auto"/>
        <w:rPr>
          <w:rFonts w:hint="eastAsia"/>
        </w:rPr>
      </w:pPr>
      <w:r w:rsidRPr="00F53E72">
        <w:rPr>
          <w:rFonts w:hint="eastAsia"/>
          <w:b/>
          <w:bCs/>
        </w:rPr>
        <w:t>MRI</w:t>
      </w:r>
      <w:r>
        <w:rPr>
          <w:rFonts w:hint="eastAsia"/>
        </w:rPr>
        <w:t xml:space="preserve"> 痛风结节信号多种多样，主要取决于钙盐的含量，一般T，WI为低信号，T，WI呈均匀高信号到接近均匀的等信号。增强后几乎所有病灶均匀强化，肌腱、韧带、肌肉甚至骨髓内病灶也有强化。</w:t>
      </w:r>
    </w:p>
    <w:p w14:paraId="2B8B46F1" w14:textId="77777777" w:rsidR="0003537E" w:rsidRPr="00F53E72" w:rsidRDefault="0003537E" w:rsidP="00F53E72">
      <w:pPr>
        <w:spacing w:line="360" w:lineRule="auto"/>
        <w:rPr>
          <w:rFonts w:hint="eastAsia"/>
          <w:b/>
          <w:bCs/>
        </w:rPr>
      </w:pPr>
      <w:r w:rsidRPr="00F53E72">
        <w:rPr>
          <w:rFonts w:hint="eastAsia"/>
          <w:b/>
          <w:bCs/>
        </w:rPr>
        <w:t>【诊断与鉴别诊断】</w:t>
      </w:r>
    </w:p>
    <w:p w14:paraId="6729D84F" w14:textId="56374531" w:rsidR="0003537E" w:rsidRDefault="0003537E" w:rsidP="00F53E72">
      <w:pPr>
        <w:spacing w:line="360" w:lineRule="auto"/>
        <w:rPr>
          <w:rFonts w:hint="eastAsia"/>
        </w:rPr>
      </w:pPr>
      <w:r>
        <w:rPr>
          <w:rFonts w:hint="eastAsia"/>
        </w:rPr>
        <w:lastRenderedPageBreak/>
        <w:t>诊断主要根据临床症状和实验室检查发现高血尿酸，X线、CT和MRI为辅助性方法。本病应与类风湿关节炎、假痛风鉴别。</w:t>
      </w:r>
    </w:p>
    <w:p w14:paraId="5E22F04B" w14:textId="77777777" w:rsidR="0008327C" w:rsidRDefault="0021351C" w:rsidP="00F53E72">
      <w:pPr>
        <w:spacing w:line="360" w:lineRule="auto"/>
        <w:rPr>
          <w:rFonts w:hint="eastAsia"/>
        </w:rPr>
      </w:pPr>
      <w:r w:rsidRPr="00F53E72">
        <w:rPr>
          <w:rFonts w:hint="eastAsia"/>
          <w:b/>
          <w:bCs/>
        </w:rPr>
        <w:t>参考文献：</w:t>
      </w:r>
      <w:r w:rsidR="0008327C">
        <w:rPr>
          <w:rFonts w:hint="eastAsia"/>
        </w:rPr>
        <w:t>[</w:t>
      </w:r>
      <w:proofErr w:type="gramStart"/>
      <w:r w:rsidR="0008327C">
        <w:rPr>
          <w:rFonts w:hint="eastAsia"/>
        </w:rPr>
        <w:t>1]WALLACE</w:t>
      </w:r>
      <w:proofErr w:type="gramEnd"/>
      <w:r w:rsidR="0008327C">
        <w:rPr>
          <w:rFonts w:hint="eastAsia"/>
        </w:rPr>
        <w:t xml:space="preserve"> S L,ROBINSON H,MASI A T,et al.Preliminary criteria for the classification of the acute arthritis of primary gout[J].Arthritis Rheum,1977,20(3):895-900.</w:t>
      </w:r>
    </w:p>
    <w:p w14:paraId="7D69444F" w14:textId="77777777" w:rsidR="0008327C" w:rsidRDefault="0008327C" w:rsidP="00F53E72">
      <w:pPr>
        <w:spacing w:line="360" w:lineRule="auto"/>
        <w:rPr>
          <w:rFonts w:hint="eastAsia"/>
        </w:rPr>
      </w:pPr>
      <w:r>
        <w:rPr>
          <w:rFonts w:hint="eastAsia"/>
        </w:rPr>
        <w:t>[</w:t>
      </w:r>
      <w:proofErr w:type="gramStart"/>
      <w:r>
        <w:rPr>
          <w:rFonts w:hint="eastAsia"/>
        </w:rPr>
        <w:t>2]NEOGI</w:t>
      </w:r>
      <w:proofErr w:type="gramEnd"/>
      <w:r>
        <w:rPr>
          <w:rFonts w:hint="eastAsia"/>
        </w:rPr>
        <w:t xml:space="preserve"> T,JANSEN T L,DALBETH N,et al.2015 Gout Classification Criteria:An American College of Rheumatology/European League Against Rheumatism collaborative initiative[J].Arthritis Rheumatol,2015,67(10):2557-2568.</w:t>
      </w:r>
    </w:p>
    <w:p w14:paraId="3FDB8230" w14:textId="4A6E98EA" w:rsidR="002C51BC" w:rsidRDefault="002C51BC" w:rsidP="00F53E72">
      <w:pPr>
        <w:spacing w:line="360" w:lineRule="auto"/>
        <w:rPr>
          <w:rFonts w:hint="eastAsia"/>
        </w:rPr>
      </w:pPr>
    </w:p>
    <w:p w14:paraId="7EE09B87" w14:textId="77777777" w:rsidR="00765E16" w:rsidRDefault="00765E16" w:rsidP="00F53E72">
      <w:pPr>
        <w:spacing w:line="360" w:lineRule="auto"/>
        <w:rPr>
          <w:rFonts w:hint="eastAsia"/>
        </w:rPr>
      </w:pPr>
    </w:p>
    <w:sectPr w:rsidR="00765E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0C4DC" w14:textId="77777777" w:rsidR="00F53E72" w:rsidRDefault="00F53E72" w:rsidP="00F53E72">
      <w:pPr>
        <w:spacing w:after="0" w:line="240" w:lineRule="auto"/>
        <w:rPr>
          <w:rFonts w:hint="eastAsia"/>
        </w:rPr>
      </w:pPr>
      <w:r>
        <w:separator/>
      </w:r>
    </w:p>
  </w:endnote>
  <w:endnote w:type="continuationSeparator" w:id="0">
    <w:p w14:paraId="23E33C64" w14:textId="77777777" w:rsidR="00F53E72" w:rsidRDefault="00F53E72" w:rsidP="00F53E7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25F7A" w14:textId="77777777" w:rsidR="00F53E72" w:rsidRDefault="00F53E72" w:rsidP="00F53E72">
      <w:pPr>
        <w:spacing w:after="0" w:line="240" w:lineRule="auto"/>
        <w:rPr>
          <w:rFonts w:hint="eastAsia"/>
        </w:rPr>
      </w:pPr>
      <w:r>
        <w:separator/>
      </w:r>
    </w:p>
  </w:footnote>
  <w:footnote w:type="continuationSeparator" w:id="0">
    <w:p w14:paraId="591CB94F" w14:textId="77777777" w:rsidR="00F53E72" w:rsidRDefault="00F53E72" w:rsidP="00F53E72">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16"/>
    <w:rsid w:val="0003537E"/>
    <w:rsid w:val="0008327C"/>
    <w:rsid w:val="001B5F99"/>
    <w:rsid w:val="0021351C"/>
    <w:rsid w:val="00270796"/>
    <w:rsid w:val="002C51BC"/>
    <w:rsid w:val="00765E16"/>
    <w:rsid w:val="008D7993"/>
    <w:rsid w:val="00953C6D"/>
    <w:rsid w:val="009D251C"/>
    <w:rsid w:val="00F53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06C9C"/>
  <w15:chartTrackingRefBased/>
  <w15:docId w15:val="{2E6A6362-49A9-424E-A7B2-307E16DE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65E1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65E1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65E1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65E1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65E1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65E1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65E1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65E1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65E1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5E1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65E1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65E1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65E16"/>
    <w:rPr>
      <w:rFonts w:cstheme="majorBidi"/>
      <w:color w:val="0F4761" w:themeColor="accent1" w:themeShade="BF"/>
      <w:sz w:val="28"/>
      <w:szCs w:val="28"/>
    </w:rPr>
  </w:style>
  <w:style w:type="character" w:customStyle="1" w:styleId="50">
    <w:name w:val="标题 5 字符"/>
    <w:basedOn w:val="a0"/>
    <w:link w:val="5"/>
    <w:uiPriority w:val="9"/>
    <w:semiHidden/>
    <w:rsid w:val="00765E16"/>
    <w:rPr>
      <w:rFonts w:cstheme="majorBidi"/>
      <w:color w:val="0F4761" w:themeColor="accent1" w:themeShade="BF"/>
      <w:sz w:val="24"/>
    </w:rPr>
  </w:style>
  <w:style w:type="character" w:customStyle="1" w:styleId="60">
    <w:name w:val="标题 6 字符"/>
    <w:basedOn w:val="a0"/>
    <w:link w:val="6"/>
    <w:uiPriority w:val="9"/>
    <w:semiHidden/>
    <w:rsid w:val="00765E16"/>
    <w:rPr>
      <w:rFonts w:cstheme="majorBidi"/>
      <w:b/>
      <w:bCs/>
      <w:color w:val="0F4761" w:themeColor="accent1" w:themeShade="BF"/>
    </w:rPr>
  </w:style>
  <w:style w:type="character" w:customStyle="1" w:styleId="70">
    <w:name w:val="标题 7 字符"/>
    <w:basedOn w:val="a0"/>
    <w:link w:val="7"/>
    <w:uiPriority w:val="9"/>
    <w:semiHidden/>
    <w:rsid w:val="00765E16"/>
    <w:rPr>
      <w:rFonts w:cstheme="majorBidi"/>
      <w:b/>
      <w:bCs/>
      <w:color w:val="595959" w:themeColor="text1" w:themeTint="A6"/>
    </w:rPr>
  </w:style>
  <w:style w:type="character" w:customStyle="1" w:styleId="80">
    <w:name w:val="标题 8 字符"/>
    <w:basedOn w:val="a0"/>
    <w:link w:val="8"/>
    <w:uiPriority w:val="9"/>
    <w:semiHidden/>
    <w:rsid w:val="00765E16"/>
    <w:rPr>
      <w:rFonts w:cstheme="majorBidi"/>
      <w:color w:val="595959" w:themeColor="text1" w:themeTint="A6"/>
    </w:rPr>
  </w:style>
  <w:style w:type="character" w:customStyle="1" w:styleId="90">
    <w:name w:val="标题 9 字符"/>
    <w:basedOn w:val="a0"/>
    <w:link w:val="9"/>
    <w:uiPriority w:val="9"/>
    <w:semiHidden/>
    <w:rsid w:val="00765E16"/>
    <w:rPr>
      <w:rFonts w:eastAsiaTheme="majorEastAsia" w:cstheme="majorBidi"/>
      <w:color w:val="595959" w:themeColor="text1" w:themeTint="A6"/>
    </w:rPr>
  </w:style>
  <w:style w:type="paragraph" w:styleId="a3">
    <w:name w:val="Title"/>
    <w:basedOn w:val="a"/>
    <w:next w:val="a"/>
    <w:link w:val="a4"/>
    <w:uiPriority w:val="10"/>
    <w:qFormat/>
    <w:rsid w:val="00765E1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65E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5E1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65E1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5E16"/>
    <w:pPr>
      <w:spacing w:before="160"/>
      <w:jc w:val="center"/>
    </w:pPr>
    <w:rPr>
      <w:i/>
      <w:iCs/>
      <w:color w:val="404040" w:themeColor="text1" w:themeTint="BF"/>
    </w:rPr>
  </w:style>
  <w:style w:type="character" w:customStyle="1" w:styleId="a8">
    <w:name w:val="引用 字符"/>
    <w:basedOn w:val="a0"/>
    <w:link w:val="a7"/>
    <w:uiPriority w:val="29"/>
    <w:rsid w:val="00765E16"/>
    <w:rPr>
      <w:i/>
      <w:iCs/>
      <w:color w:val="404040" w:themeColor="text1" w:themeTint="BF"/>
    </w:rPr>
  </w:style>
  <w:style w:type="paragraph" w:styleId="a9">
    <w:name w:val="List Paragraph"/>
    <w:basedOn w:val="a"/>
    <w:uiPriority w:val="34"/>
    <w:qFormat/>
    <w:rsid w:val="00765E16"/>
    <w:pPr>
      <w:ind w:left="720"/>
      <w:contextualSpacing/>
    </w:pPr>
  </w:style>
  <w:style w:type="character" w:styleId="aa">
    <w:name w:val="Intense Emphasis"/>
    <w:basedOn w:val="a0"/>
    <w:uiPriority w:val="21"/>
    <w:qFormat/>
    <w:rsid w:val="00765E16"/>
    <w:rPr>
      <w:i/>
      <w:iCs/>
      <w:color w:val="0F4761" w:themeColor="accent1" w:themeShade="BF"/>
    </w:rPr>
  </w:style>
  <w:style w:type="paragraph" w:styleId="ab">
    <w:name w:val="Intense Quote"/>
    <w:basedOn w:val="a"/>
    <w:next w:val="a"/>
    <w:link w:val="ac"/>
    <w:uiPriority w:val="30"/>
    <w:qFormat/>
    <w:rsid w:val="00765E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65E16"/>
    <w:rPr>
      <w:i/>
      <w:iCs/>
      <w:color w:val="0F4761" w:themeColor="accent1" w:themeShade="BF"/>
    </w:rPr>
  </w:style>
  <w:style w:type="character" w:styleId="ad">
    <w:name w:val="Intense Reference"/>
    <w:basedOn w:val="a0"/>
    <w:uiPriority w:val="32"/>
    <w:qFormat/>
    <w:rsid w:val="00765E16"/>
    <w:rPr>
      <w:b/>
      <w:bCs/>
      <w:smallCaps/>
      <w:color w:val="0F4761" w:themeColor="accent1" w:themeShade="BF"/>
      <w:spacing w:val="5"/>
    </w:rPr>
  </w:style>
  <w:style w:type="paragraph" w:styleId="ae">
    <w:name w:val="header"/>
    <w:basedOn w:val="a"/>
    <w:link w:val="af"/>
    <w:uiPriority w:val="99"/>
    <w:unhideWhenUsed/>
    <w:rsid w:val="00F53E7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53E72"/>
    <w:rPr>
      <w:sz w:val="18"/>
      <w:szCs w:val="18"/>
    </w:rPr>
  </w:style>
  <w:style w:type="paragraph" w:styleId="af0">
    <w:name w:val="footer"/>
    <w:basedOn w:val="a"/>
    <w:link w:val="af1"/>
    <w:uiPriority w:val="99"/>
    <w:unhideWhenUsed/>
    <w:rsid w:val="00F53E7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53E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文恒 邱</dc:creator>
  <cp:keywords/>
  <dc:description/>
  <cp:lastModifiedBy>文恒 邱</cp:lastModifiedBy>
  <cp:revision>2</cp:revision>
  <dcterms:created xsi:type="dcterms:W3CDTF">2024-07-29T15:44:00Z</dcterms:created>
  <dcterms:modified xsi:type="dcterms:W3CDTF">2024-07-29T15:44:00Z</dcterms:modified>
</cp:coreProperties>
</file>