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F84" w:rsidRDefault="000350B2" w:rsidP="00C17F84">
      <w:pPr>
        <w:pStyle w:val="Nagwek1"/>
        <w:rPr>
          <w:lang w:val="en-US"/>
        </w:rPr>
      </w:pPr>
      <w:r>
        <w:rPr>
          <w:lang w:val="en-US"/>
        </w:rPr>
        <w:t>Symbolic p</w:t>
      </w:r>
      <w:r w:rsidR="00C17F84">
        <w:rPr>
          <w:lang w:val="en-US"/>
        </w:rPr>
        <w:t>erturbation calculus example</w:t>
      </w:r>
    </w:p>
    <w:p w:rsidR="006B6326" w:rsidRDefault="006B6326" w:rsidP="006B6326">
      <w:pPr>
        <w:rPr>
          <w:lang w:val="en-US"/>
        </w:rPr>
      </w:pPr>
      <w:r>
        <w:rPr>
          <w:lang w:val="en-US"/>
        </w:rPr>
        <w:t xml:space="preserve">For FDCFOA many authors propose connecting resistor between </w:t>
      </w:r>
      <w:proofErr w:type="gramStart"/>
      <w:r>
        <w:rPr>
          <w:lang w:val="en-US"/>
        </w:rPr>
        <w:t xml:space="preserve">nodes </w:t>
      </w:r>
      <m:oMath>
        <w:proofErr w:type="gramEnd"/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 It yields:</w:t>
      </w:r>
      <w:r>
        <w:rPr>
          <w:lang w:val="en-US"/>
        </w:rPr>
        <w:t xml:space="preserve"> </w:t>
      </w:r>
    </w:p>
    <w:p w:rsidR="007320D2" w:rsidRDefault="007320D2" w:rsidP="007320D2">
      <w:pPr>
        <w:jc w:val="center"/>
        <w:rPr>
          <w:rFonts w:eastAsiaTheme="minorEastAsia"/>
          <w:lang w:val="en-US"/>
        </w:rPr>
      </w:pPr>
      <w:r w:rsidRPr="007320D2">
        <w:rPr>
          <w:noProof/>
          <w:lang w:eastAsia="pl-PL"/>
        </w:rPr>
        <w:drawing>
          <wp:inline distT="0" distB="0" distL="0" distR="0">
            <wp:extent cx="4119245" cy="213106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2CF" w:rsidRPr="00B812CF" w:rsidRDefault="00B812CF" w:rsidP="00F373A1">
      <w:pPr>
        <w:rPr>
          <w:rFonts w:eastAsiaTheme="minorEastAsia"/>
          <w:lang w:val="en-US"/>
        </w:rPr>
      </w:pPr>
      <w:proofErr w:type="gramStart"/>
      <w:r w:rsidRPr="00B812CF">
        <w:rPr>
          <w:rFonts w:eastAsiaTheme="minorEastAsia"/>
          <w:lang w:val="en-US"/>
        </w:rPr>
        <w:t>Differential voltage.</w:t>
      </w:r>
      <w:proofErr w:type="gramEnd"/>
    </w:p>
    <w:p w:rsidR="008D4E93" w:rsidRPr="008D4E93" w:rsidRDefault="00770E6A" w:rsidP="00F373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1-2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</m:oMath>
      </m:oMathPara>
    </w:p>
    <w:p w:rsidR="00F373A1" w:rsidRPr="0093250F" w:rsidRDefault="00770E6A" w:rsidP="00F373A1">
      <w:pPr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1-2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2⋅Δ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borderBox>
        </m:oMath>
      </m:oMathPara>
    </w:p>
    <w:p w:rsidR="00F373A1" w:rsidRPr="00B812CF" w:rsidRDefault="00B812CF" w:rsidP="00F373A1">
      <w:pPr>
        <w:rPr>
          <w:rFonts w:eastAsiaTheme="minorEastAsia"/>
          <w:lang w:val="en-US"/>
        </w:rPr>
      </w:pPr>
      <w:proofErr w:type="gramStart"/>
      <w:r w:rsidRPr="00B812CF">
        <w:rPr>
          <w:rFonts w:eastAsiaTheme="minorEastAsia"/>
          <w:lang w:val="en-US"/>
        </w:rPr>
        <w:t>Common voltage.</w:t>
      </w:r>
      <w:proofErr w:type="gramEnd"/>
    </w:p>
    <w:p w:rsidR="00F373A1" w:rsidRPr="00894F4A" w:rsidRDefault="00770E6A" w:rsidP="00F373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</m:e>
                  </m:d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</m:e>
                  </m:d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2⋅Δ</m:t>
              </m:r>
            </m:den>
          </m:f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F373A1" w:rsidRPr="00894F4A" w:rsidRDefault="00770E6A" w:rsidP="00F373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</m:e>
                  </m:d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</m:e>
                  </m:d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2⋅Δ</m:t>
              </m:r>
            </m:den>
          </m:f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F373A1" w:rsidRPr="0093250F" w:rsidRDefault="00770E6A" w:rsidP="00F373A1">
      <w:pPr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com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2⋅Δ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4⋅Δ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borderBox>
        </m:oMath>
      </m:oMathPara>
    </w:p>
    <w:p w:rsidR="000A52D9" w:rsidRDefault="00E35FE7" w:rsidP="009B2B09">
      <w:pPr>
        <w:rPr>
          <w:rFonts w:eastAsiaTheme="minorEastAsia"/>
          <w:lang w:val="en-US"/>
        </w:rPr>
      </w:pPr>
      <w:r w:rsidRPr="00E35FE7">
        <w:rPr>
          <w:lang w:val="en-US"/>
        </w:rPr>
        <w:t xml:space="preserve">There is no negative resistance </w:t>
      </w:r>
      <w:r>
        <w:rPr>
          <w:lang w:val="en-US"/>
        </w:rPr>
        <w:t xml:space="preserve">in PDD with HOSC. </w:t>
      </w:r>
      <w:proofErr w:type="gramStart"/>
      <w:r>
        <w:rPr>
          <w:lang w:val="en-US"/>
        </w:rPr>
        <w:t xml:space="preserve">However, </w:t>
      </w:r>
      <m:oMath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can be modeled as a transimpedance.</w:t>
      </w:r>
      <w:proofErr w:type="gramEnd"/>
      <w:r>
        <w:rPr>
          <w:lang w:val="en-US"/>
        </w:rPr>
        <w:t xml:space="preserve"> A few different components with the same literal can be treated as one subcircuit only if each component is the same type. Thus,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 xml:space="preserve"> should be modeled as the transimpedance, as well.</w:t>
      </w:r>
    </w:p>
    <w:p w:rsidR="00E35FE7" w:rsidRDefault="00AD01F8" w:rsidP="00AD01F8">
      <w:pPr>
        <w:jc w:val="center"/>
        <w:rPr>
          <w:rFonts w:eastAsiaTheme="minorEastAsia"/>
          <w:lang w:val="en-US"/>
        </w:rPr>
      </w:pPr>
      <w:r w:rsidRPr="00AD01F8">
        <w:rPr>
          <w:noProof/>
          <w:lang w:eastAsia="pl-PL"/>
        </w:rPr>
        <w:lastRenderedPageBreak/>
        <w:drawing>
          <wp:inline distT="0" distB="0" distL="0" distR="0">
            <wp:extent cx="4119245" cy="213106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1F8" w:rsidRDefault="00632842" w:rsidP="00632842">
      <w:pPr>
        <w:keepNext/>
        <w:rPr>
          <w:lang w:val="en-US"/>
        </w:rPr>
      </w:pPr>
      <w:r>
        <w:rPr>
          <w:lang w:val="en-US"/>
        </w:rPr>
        <w:t>Results from simulations are:</w:t>
      </w:r>
    </w:p>
    <w:p w:rsidR="00632842" w:rsidRPr="00632842" w:rsidRDefault="00632842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632842" w:rsidRPr="00632842" w:rsidRDefault="00632842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632842" w:rsidRPr="00632842" w:rsidRDefault="00632842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632842" w:rsidRPr="00632842" w:rsidRDefault="00632842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632842" w:rsidRPr="00632842" w:rsidRDefault="00632842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X9=X5⋅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632842" w:rsidRPr="00632842" w:rsidRDefault="00632842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X10=X9-2⋅X8</m:t>
          </m:r>
        </m:oMath>
      </m:oMathPara>
    </w:p>
    <w:p w:rsidR="00632842" w:rsidRPr="00632842" w:rsidRDefault="00632842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=X5</m:t>
          </m:r>
        </m:oMath>
      </m:oMathPara>
    </w:p>
    <w:p w:rsidR="00632842" w:rsidRPr="00632842" w:rsidRDefault="00770E6A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=2⋅X6</m:t>
          </m:r>
        </m:oMath>
      </m:oMathPara>
    </w:p>
    <w:p w:rsidR="00632842" w:rsidRPr="00632842" w:rsidRDefault="00770E6A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=-2⋅X7</m:t>
          </m:r>
        </m:oMath>
      </m:oMathPara>
    </w:p>
    <w:p w:rsidR="00632842" w:rsidRPr="00632842" w:rsidRDefault="00770E6A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=-2⋅X7</m:t>
          </m:r>
        </m:oMath>
      </m:oMathPara>
    </w:p>
    <w:p w:rsidR="00632842" w:rsidRPr="00632842" w:rsidRDefault="00770E6A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=2⋅X10</m:t>
          </m:r>
        </m:oMath>
      </m:oMathPara>
    </w:p>
    <w:p w:rsidR="00632842" w:rsidRPr="00632842" w:rsidRDefault="00632842" w:rsidP="00632842">
      <w:pPr>
        <w:rPr>
          <w:lang w:val="en-US"/>
        </w:rPr>
      </w:pPr>
      <w:r w:rsidRPr="00632842">
        <w:rPr>
          <w:lang w:val="en-US"/>
        </w:rPr>
        <w:t>Developed values are:</w:t>
      </w:r>
    </w:p>
    <w:p w:rsidR="00632842" w:rsidRPr="00632842" w:rsidRDefault="00632842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32842" w:rsidRPr="00632842" w:rsidRDefault="00632842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632842" w:rsidRPr="00632842" w:rsidRDefault="00632842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632842" w:rsidRPr="00632842" w:rsidRDefault="00632842" w:rsidP="0063284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32842" w:rsidRPr="00632842" w:rsidRDefault="00632842" w:rsidP="00632842"/>
    <w:p w:rsidR="00632842" w:rsidRDefault="00632842" w:rsidP="00632842">
      <w:pPr>
        <w:rPr>
          <w:lang w:val="en-US"/>
        </w:rPr>
      </w:pPr>
      <w:r>
        <w:rPr>
          <w:lang w:val="en-US"/>
        </w:rPr>
        <w:t>Voltages</w:t>
      </w:r>
      <w:r w:rsidRPr="00632842">
        <w:rPr>
          <w:lang w:val="en-US"/>
        </w:rPr>
        <w:t xml:space="preserve"> after simplifications:</w:t>
      </w:r>
    </w:p>
    <w:p w:rsidR="00632842" w:rsidRPr="00632842" w:rsidRDefault="00770E6A" w:rsidP="0063284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1-2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632842" w:rsidRDefault="00770E6A" w:rsidP="0063284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com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borderBox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033B3A" w:rsidRDefault="00033B3A" w:rsidP="00632842">
      <w:pPr>
        <w:rPr>
          <w:rFonts w:eastAsiaTheme="minorEastAsia"/>
          <w:lang w:val="en-US"/>
        </w:rPr>
      </w:pPr>
      <w:r w:rsidRPr="00033B3A">
        <w:rPr>
          <w:rFonts w:eastAsiaTheme="minorEastAsia"/>
          <w:lang w:val="en-US"/>
        </w:rPr>
        <w:lastRenderedPageBreak/>
        <w:t>To have small influence of asymmetry of current</w:t>
      </w:r>
      <w:r w:rsidR="00D10FD0">
        <w:rPr>
          <w:rFonts w:eastAsiaTheme="minorEastAsia"/>
          <w:lang w:val="en-US"/>
        </w:rPr>
        <w:t xml:space="preserve"> for the voltage </w:t>
      </w:r>
      <w:proofErr w:type="gramStart"/>
      <w:r w:rsidR="00D10FD0">
        <w:rPr>
          <w:rFonts w:eastAsiaTheme="minorEastAsia"/>
          <w:lang w:val="en-US"/>
        </w:rPr>
        <w:t xml:space="preserve">drop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1-2</m:t>
            </m:r>
          </m:sub>
        </m:sSub>
      </m:oMath>
      <w:r w:rsidRPr="00033B3A">
        <w:rPr>
          <w:rFonts w:eastAsiaTheme="minorEastAsia"/>
          <w:lang w:val="en-US"/>
        </w:rPr>
        <w:t xml:space="preserve">, we should have rather </w:t>
      </w:r>
      <w:r>
        <w:rPr>
          <w:rFonts w:eastAsiaTheme="minorEastAsia"/>
          <w:lang w:val="en-US"/>
        </w:rPr>
        <w:t xml:space="preserve">large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D10FD0">
        <w:rPr>
          <w:rFonts w:eastAsiaTheme="minorEastAsia"/>
          <w:lang w:val="en-US"/>
        </w:rPr>
        <w:t xml:space="preserve"> (and it really is). However, large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D10FD0">
        <w:rPr>
          <w:rFonts w:eastAsiaTheme="minorEastAsia"/>
          <w:lang w:val="en-US"/>
        </w:rPr>
        <w:t xml:space="preserve"> can be a reason of </w:t>
      </w:r>
      <w:proofErr w:type="gramStart"/>
      <w:r w:rsidR="00D10FD0">
        <w:rPr>
          <w:rFonts w:eastAsiaTheme="minorEastAsia"/>
          <w:lang w:val="en-US"/>
        </w:rPr>
        <w:t xml:space="preserve">large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com</m:t>
            </m:r>
          </m:sub>
        </m:sSub>
      </m:oMath>
      <w:r w:rsidR="00D10FD0">
        <w:rPr>
          <w:rFonts w:eastAsiaTheme="minorEastAsia"/>
          <w:lang w:val="en-US"/>
        </w:rPr>
        <w:t xml:space="preserve">, even for small asymmetry between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 w:rsidR="00D10FD0">
        <w:rPr>
          <w:rFonts w:eastAsiaTheme="minorEastAsia"/>
          <w:lang w:val="en-US"/>
        </w:rPr>
        <w:t xml:space="preserve"> currents. </w:t>
      </w:r>
      <w:r w:rsidR="00903D40">
        <w:rPr>
          <w:rFonts w:eastAsiaTheme="minorEastAsia"/>
          <w:lang w:val="en-US"/>
        </w:rPr>
        <w:t xml:space="preserve">It can easily exceed some power supply voltage and latch the </w:t>
      </w:r>
      <w:r w:rsidR="00090192">
        <w:rPr>
          <w:rFonts w:eastAsiaTheme="minorEastAsia"/>
          <w:lang w:val="en-US"/>
        </w:rPr>
        <w:t>circuit</w:t>
      </w:r>
      <w:r w:rsidR="00903D40">
        <w:rPr>
          <w:rFonts w:eastAsiaTheme="minorEastAsia"/>
          <w:lang w:val="en-US"/>
        </w:rPr>
        <w:t>.</w:t>
      </w:r>
    </w:p>
    <w:p w:rsidR="0080785C" w:rsidRDefault="00770E6A" w:rsidP="0063284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</m:oMath>
      </m:oMathPara>
    </w:p>
    <w:p w:rsidR="0080785C" w:rsidRDefault="0080785C" w:rsidP="0063284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groupCh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a+c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,c</m:t>
              </m:r>
            </m:e>
          </m:groupCh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a+c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lang w:val="en-US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groupCh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b+a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b+a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:rsidR="00AF34F5" w:rsidRDefault="00770E6A" w:rsidP="0063284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:rsidR="00AF34F5" w:rsidRPr="00033B3A" w:rsidRDefault="00770E6A" w:rsidP="00AF34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:rsidR="00AF34F5" w:rsidRDefault="00AF34F5" w:rsidP="00632842">
      <w:pPr>
        <w:rPr>
          <w:rFonts w:eastAsiaTheme="minorEastAsia"/>
          <w:lang w:val="en-US"/>
        </w:rPr>
      </w:pPr>
    </w:p>
    <w:p w:rsidR="008F4BFE" w:rsidRPr="008F4BFE" w:rsidRDefault="00770E6A" w:rsidP="0063284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:rsidR="007775FB" w:rsidRDefault="00770E6A" w:rsidP="007775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p>
          </m:sSubSup>
        </m:oMath>
      </m:oMathPara>
    </w:p>
    <w:p w:rsidR="007775FB" w:rsidRDefault="00770E6A" w:rsidP="007775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p>
          </m:sSubSup>
        </m:oMath>
      </m:oMathPara>
    </w:p>
    <w:p w:rsidR="007775FB" w:rsidRDefault="00770E6A" w:rsidP="007775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p>
          </m:sSubSup>
        </m:oMath>
      </m:oMathPara>
    </w:p>
    <w:p w:rsidR="007775FB" w:rsidRDefault="00770E6A" w:rsidP="007775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p>
          </m:sSubSup>
        </m:oMath>
      </m:oMathPara>
    </w:p>
    <w:p w:rsidR="008F4BFE" w:rsidRPr="004213A6" w:rsidRDefault="004213A6" w:rsidP="004213A6">
      <w:pPr>
        <w:pStyle w:val="Akapitzlist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</m:t>
            </m:r>
          </m:e>
        </m:d>
      </m:oMath>
    </w:p>
    <w:p w:rsidR="004213A6" w:rsidRPr="004213A6" w:rsidRDefault="00770E6A" w:rsidP="004213A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(2+1)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kR⋅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:rsidR="004213A6" w:rsidRDefault="00770E6A" w:rsidP="004213A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p>
          </m:sSubSup>
        </m:oMath>
      </m:oMathPara>
    </w:p>
    <w:p w:rsidR="004213A6" w:rsidRDefault="00770E6A" w:rsidP="004213A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p>
          </m:sSubSup>
        </m:oMath>
      </m:oMathPara>
    </w:p>
    <w:p w:rsidR="004213A6" w:rsidRDefault="00770E6A" w:rsidP="004213A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p>
          </m:sSubSup>
        </m:oMath>
      </m:oMathPara>
    </w:p>
    <w:p w:rsidR="004213A6" w:rsidRDefault="00770E6A" w:rsidP="004213A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p>
          </m:sSubSup>
          <m:r>
            <w:rPr>
              <w:rFonts w:ascii="Cambria Math" w:hAnsi="Cambria Math"/>
            </w:rPr>
            <m:t>+kR⋅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p>
          </m:sSubSup>
        </m:oMath>
      </m:oMathPara>
    </w:p>
    <w:p w:rsidR="004213A6" w:rsidRDefault="00770E6A" w:rsidP="004213A6">
      <w:pPr>
        <w:pStyle w:val="Akapitzlist"/>
        <w:numPr>
          <w:ilvl w:val="0"/>
          <w:numId w:val="5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1+0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1+0</m:t>
                </m:r>
              </m:e>
            </m:d>
            <m:ctrlPr>
              <w:rPr>
                <w:rFonts w:ascii="Cambria Math" w:eastAsiaTheme="minorEastAsia" w:hAnsi="Cambria Math"/>
                <w:lang w:val="en-US"/>
              </w:rPr>
            </m:ctrlPr>
          </m:sup>
        </m:sSubSup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+Δ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lang w:val="en-US"/>
              </w:rPr>
            </m:ctrlPr>
          </m:groupChr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e>
        </m:groupChr>
      </m:oMath>
    </w:p>
    <w:p w:rsidR="003D452B" w:rsidRPr="004213A6" w:rsidRDefault="00770E6A" w:rsidP="003D452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(2+1)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kR⋅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(2+0)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:rsidR="003D452B" w:rsidRDefault="00770E6A" w:rsidP="003D45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⋅kR⋅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:rsidR="003D452B" w:rsidRDefault="00770E6A" w:rsidP="003D45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kR⋅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:rsidR="003D452B" w:rsidRDefault="00770E6A" w:rsidP="003D45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⋅kR⋅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:rsidR="003D452B" w:rsidRPr="00653161" w:rsidRDefault="00770E6A" w:rsidP="003D452B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p>
          </m:sSubSup>
          <m:r>
            <w:rPr>
              <w:rFonts w:ascii="Cambria Math" w:hAnsi="Cambria Math"/>
            </w:rPr>
            <m:t>+kR⋅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kR+</m:t>
              </m:r>
              <m:r>
                <w:rPr>
                  <w:rFonts w:ascii="Cambria Math" w:eastAsiaTheme="minorEastAsia" w:hAnsi="Cambria Math"/>
                  <w:lang w:val="en-US"/>
                </w:rPr>
                <m:t>4⋅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hAnsi="Cambria Math"/>
            </w:rPr>
            <m:t>kR⋅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:rsidR="003D452B" w:rsidRDefault="00A24D61" w:rsidP="00162541">
      <w:pPr>
        <w:pStyle w:val="Akapitzlist"/>
        <w:keepNext/>
        <w:numPr>
          <w:ilvl w:val="0"/>
          <w:numId w:val="5"/>
        </w:numPr>
        <w:ind w:left="714" w:hanging="357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2+0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2+0</m:t>
                </m:r>
              </m:e>
            </m:d>
            <m:ctrlPr>
              <w:rPr>
                <w:rFonts w:ascii="Cambria Math" w:eastAsiaTheme="minorEastAsia" w:hAnsi="Cambria Math"/>
                <w:lang w:val="en-US"/>
              </w:rPr>
            </m:ctrlPr>
          </m:sup>
        </m:sSubSup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-Δ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lang w:val="en-US"/>
              </w:rPr>
            </m:ctrlPr>
          </m:groupChr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e>
        </m:groupChr>
      </m:oMath>
    </w:p>
    <w:p w:rsidR="00162541" w:rsidRDefault="00162541" w:rsidP="00162541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(2+0)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A24D61" w:rsidRDefault="00162541" w:rsidP="00A24D6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→1</m:t>
          </m:r>
        </m:oMath>
      </m:oMathPara>
    </w:p>
    <w:p w:rsidR="00162541" w:rsidRPr="004213A6" w:rsidRDefault="00162541" w:rsidP="0016254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(2+1)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kR⋅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Δ=2⋅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kR</m:t>
          </m:r>
        </m:oMath>
      </m:oMathPara>
    </w:p>
    <w:p w:rsidR="00162541" w:rsidRDefault="00162541" w:rsidP="0016254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2⋅R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⋅kR</m:t>
          </m:r>
        </m:oMath>
      </m:oMathPara>
    </w:p>
    <w:p w:rsidR="00162541" w:rsidRDefault="00162541" w:rsidP="0016254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2⋅Δ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⋅kR</m:t>
          </m:r>
        </m:oMath>
      </m:oMathPara>
    </w:p>
    <w:p w:rsidR="00162541" w:rsidRPr="00162541" w:rsidRDefault="00162541" w:rsidP="0016254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2⋅Δ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⋅kR</m:t>
          </m:r>
        </m:oMath>
      </m:oMathPara>
    </w:p>
    <w:p w:rsidR="00162541" w:rsidRPr="00653161" w:rsidRDefault="00162541" w:rsidP="00162541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</m:sup>
          </m:sSubSup>
          <m:r>
            <w:rPr>
              <w:rFonts w:ascii="Cambria Math" w:hAnsi="Cambria Math"/>
            </w:rPr>
            <m:t>+kR⋅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⋅kR+</m:t>
          </m:r>
          <m:r>
            <w:rPr>
              <w:rFonts w:ascii="Cambria Math" w:eastAsiaTheme="minorEastAsia" w:hAnsi="Cambria Math"/>
              <w:lang w:val="en-US"/>
            </w:rPr>
            <m:t>4⋅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162541" w:rsidRPr="004213A6" w:rsidRDefault="00162541" w:rsidP="00A24D61">
      <w:pPr>
        <w:rPr>
          <w:lang w:val="en-US"/>
        </w:rPr>
      </w:pPr>
    </w:p>
    <w:sectPr w:rsidR="00162541" w:rsidRPr="004213A6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6D08"/>
    <w:multiLevelType w:val="hybridMultilevel"/>
    <w:tmpl w:val="E632CA3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12C01"/>
    <w:multiLevelType w:val="hybridMultilevel"/>
    <w:tmpl w:val="75DC029C"/>
    <w:lvl w:ilvl="0" w:tplc="3084B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9C1A4B"/>
    <w:multiLevelType w:val="hybridMultilevel"/>
    <w:tmpl w:val="30C425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77A23"/>
    <w:multiLevelType w:val="hybridMultilevel"/>
    <w:tmpl w:val="084A78F2"/>
    <w:lvl w:ilvl="0" w:tplc="3084B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9E35BF"/>
    <w:multiLevelType w:val="hybridMultilevel"/>
    <w:tmpl w:val="084A78F2"/>
    <w:lvl w:ilvl="0" w:tplc="3084B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60029E"/>
    <w:rsid w:val="000275DC"/>
    <w:rsid w:val="00033B3A"/>
    <w:rsid w:val="000350B2"/>
    <w:rsid w:val="0006705A"/>
    <w:rsid w:val="00071B19"/>
    <w:rsid w:val="00090192"/>
    <w:rsid w:val="000A52D9"/>
    <w:rsid w:val="000E585F"/>
    <w:rsid w:val="0015283F"/>
    <w:rsid w:val="00162541"/>
    <w:rsid w:val="00210B3A"/>
    <w:rsid w:val="00237066"/>
    <w:rsid w:val="002760BD"/>
    <w:rsid w:val="002A0C01"/>
    <w:rsid w:val="003941D2"/>
    <w:rsid w:val="003D452B"/>
    <w:rsid w:val="003E3E94"/>
    <w:rsid w:val="004213A6"/>
    <w:rsid w:val="00433100"/>
    <w:rsid w:val="004409E2"/>
    <w:rsid w:val="00443991"/>
    <w:rsid w:val="0044531F"/>
    <w:rsid w:val="004C1054"/>
    <w:rsid w:val="005160CE"/>
    <w:rsid w:val="005753CF"/>
    <w:rsid w:val="005B3234"/>
    <w:rsid w:val="005F7928"/>
    <w:rsid w:val="0060029E"/>
    <w:rsid w:val="00632842"/>
    <w:rsid w:val="00653161"/>
    <w:rsid w:val="0065584D"/>
    <w:rsid w:val="006612DC"/>
    <w:rsid w:val="00671769"/>
    <w:rsid w:val="00686C5A"/>
    <w:rsid w:val="006B6326"/>
    <w:rsid w:val="006D6735"/>
    <w:rsid w:val="006E6BFE"/>
    <w:rsid w:val="006F359A"/>
    <w:rsid w:val="006F445D"/>
    <w:rsid w:val="007320D2"/>
    <w:rsid w:val="00740A40"/>
    <w:rsid w:val="00770E6A"/>
    <w:rsid w:val="007775FB"/>
    <w:rsid w:val="007D50A2"/>
    <w:rsid w:val="007D7FCD"/>
    <w:rsid w:val="0080785C"/>
    <w:rsid w:val="008D4E93"/>
    <w:rsid w:val="008F4BFE"/>
    <w:rsid w:val="00903D40"/>
    <w:rsid w:val="0091264D"/>
    <w:rsid w:val="00985617"/>
    <w:rsid w:val="009B2B09"/>
    <w:rsid w:val="00A24D61"/>
    <w:rsid w:val="00A53F69"/>
    <w:rsid w:val="00AD01F8"/>
    <w:rsid w:val="00AD17ED"/>
    <w:rsid w:val="00AF34F5"/>
    <w:rsid w:val="00B341A1"/>
    <w:rsid w:val="00B357AB"/>
    <w:rsid w:val="00B812CF"/>
    <w:rsid w:val="00B9558A"/>
    <w:rsid w:val="00BB0695"/>
    <w:rsid w:val="00BF560D"/>
    <w:rsid w:val="00C17F84"/>
    <w:rsid w:val="00C70A09"/>
    <w:rsid w:val="00C80B3E"/>
    <w:rsid w:val="00CD71E7"/>
    <w:rsid w:val="00CE4296"/>
    <w:rsid w:val="00CF2BB1"/>
    <w:rsid w:val="00D04474"/>
    <w:rsid w:val="00D10FD0"/>
    <w:rsid w:val="00D74FA8"/>
    <w:rsid w:val="00DB2E59"/>
    <w:rsid w:val="00DB732F"/>
    <w:rsid w:val="00DE3CB6"/>
    <w:rsid w:val="00E35FE7"/>
    <w:rsid w:val="00E7370F"/>
    <w:rsid w:val="00E77040"/>
    <w:rsid w:val="00E9013D"/>
    <w:rsid w:val="00E97250"/>
    <w:rsid w:val="00EE0F37"/>
    <w:rsid w:val="00EF6B2C"/>
    <w:rsid w:val="00F12CDD"/>
    <w:rsid w:val="00F373A1"/>
    <w:rsid w:val="00FA5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73A1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C17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00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029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6D6735"/>
    <w:rPr>
      <w:color w:val="808080"/>
    </w:rPr>
  </w:style>
  <w:style w:type="paragraph" w:styleId="Akapitzlist">
    <w:name w:val="List Paragraph"/>
    <w:basedOn w:val="Normalny"/>
    <w:uiPriority w:val="34"/>
    <w:qFormat/>
    <w:rsid w:val="00210B3A"/>
    <w:pPr>
      <w:spacing w:after="200" w:line="276" w:lineRule="auto"/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C17F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17F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17F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357F8892-D04D-43C0-8B95-36FF7F61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4</Pages>
  <Words>484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39</cp:revision>
  <dcterms:created xsi:type="dcterms:W3CDTF">2020-05-03T11:43:00Z</dcterms:created>
  <dcterms:modified xsi:type="dcterms:W3CDTF">2020-12-02T21:50:00Z</dcterms:modified>
</cp:coreProperties>
</file>